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59B" w14:textId="77777777" w:rsidR="007C1B6B" w:rsidRDefault="007C1B6B" w:rsidP="007C1B6B">
      <w:pPr>
        <w:spacing w:line="276" w:lineRule="auto"/>
        <w:jc w:val="center"/>
        <w:rPr>
          <w:rFonts w:ascii="Times New Roman" w:hAnsi="Times New Roman" w:cs="Times New Roman"/>
          <w:b/>
          <w:bCs/>
        </w:rPr>
      </w:pPr>
      <w:r>
        <w:rPr>
          <w:b/>
          <w:noProof/>
        </w:rPr>
        <w:drawing>
          <wp:inline distT="114300" distB="114300" distL="114300" distR="114300" wp14:anchorId="5BFE9979" wp14:editId="51528FF9">
            <wp:extent cx="2001250" cy="966788"/>
            <wp:effectExtent l="0" t="0" r="0" b="0"/>
            <wp:docPr id="1"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7"/>
                    <a:srcRect/>
                    <a:stretch>
                      <a:fillRect/>
                    </a:stretch>
                  </pic:blipFill>
                  <pic:spPr>
                    <a:xfrm>
                      <a:off x="0" y="0"/>
                      <a:ext cx="2001250" cy="966788"/>
                    </a:xfrm>
                    <a:prstGeom prst="rect">
                      <a:avLst/>
                    </a:prstGeom>
                    <a:ln/>
                  </pic:spPr>
                </pic:pic>
              </a:graphicData>
            </a:graphic>
          </wp:inline>
        </w:drawing>
      </w:r>
    </w:p>
    <w:p w14:paraId="7EFE2EB6" w14:textId="7F1D387A" w:rsidR="007C1B6B" w:rsidRDefault="007C1B6B" w:rsidP="007C1B6B">
      <w:pPr>
        <w:spacing w:after="0" w:line="276" w:lineRule="auto"/>
        <w:jc w:val="center"/>
        <w:rPr>
          <w:rFonts w:ascii="Times New Roman" w:hAnsi="Times New Roman" w:cs="Times New Roman"/>
          <w:b/>
          <w:bCs/>
        </w:rPr>
      </w:pPr>
      <w:r w:rsidRPr="007C1B6B">
        <w:rPr>
          <w:rFonts w:ascii="Times New Roman" w:hAnsi="Times New Roman" w:cs="Times New Roman"/>
          <w:b/>
          <w:bCs/>
        </w:rPr>
        <w:t xml:space="preserve">Protecting Our Water: The Vital Role </w:t>
      </w:r>
      <w:r>
        <w:rPr>
          <w:rFonts w:ascii="Times New Roman" w:hAnsi="Times New Roman" w:cs="Times New Roman"/>
          <w:b/>
          <w:bCs/>
        </w:rPr>
        <w:t>O</w:t>
      </w:r>
      <w:r w:rsidRPr="007C1B6B">
        <w:rPr>
          <w:rFonts w:ascii="Times New Roman" w:hAnsi="Times New Roman" w:cs="Times New Roman"/>
          <w:b/>
          <w:bCs/>
        </w:rPr>
        <w:t xml:space="preserve">f State Attorneys General </w:t>
      </w:r>
      <w:r>
        <w:rPr>
          <w:rFonts w:ascii="Times New Roman" w:hAnsi="Times New Roman" w:cs="Times New Roman"/>
          <w:b/>
          <w:bCs/>
        </w:rPr>
        <w:t>I</w:t>
      </w:r>
      <w:r w:rsidRPr="007C1B6B">
        <w:rPr>
          <w:rFonts w:ascii="Times New Roman" w:hAnsi="Times New Roman" w:cs="Times New Roman"/>
          <w:b/>
          <w:bCs/>
        </w:rPr>
        <w:t xml:space="preserve">n Enforcing </w:t>
      </w:r>
    </w:p>
    <w:p w14:paraId="080F2F09" w14:textId="33F96196" w:rsidR="007C1B6B" w:rsidRDefault="007C1B6B" w:rsidP="007C1B6B">
      <w:pPr>
        <w:spacing w:after="0" w:line="276" w:lineRule="auto"/>
        <w:jc w:val="center"/>
        <w:rPr>
          <w:rFonts w:ascii="Times New Roman" w:hAnsi="Times New Roman" w:cs="Times New Roman"/>
          <w:b/>
          <w:bCs/>
        </w:rPr>
      </w:pPr>
      <w:r>
        <w:rPr>
          <w:rFonts w:ascii="Times New Roman" w:hAnsi="Times New Roman" w:cs="Times New Roman"/>
          <w:b/>
          <w:bCs/>
        </w:rPr>
        <w:t>T</w:t>
      </w:r>
      <w:r w:rsidRPr="007C1B6B">
        <w:rPr>
          <w:rFonts w:ascii="Times New Roman" w:hAnsi="Times New Roman" w:cs="Times New Roman"/>
          <w:b/>
          <w:bCs/>
        </w:rPr>
        <w:t xml:space="preserve">he Clean Water Act </w:t>
      </w:r>
      <w:r>
        <w:rPr>
          <w:rFonts w:ascii="Times New Roman" w:hAnsi="Times New Roman" w:cs="Times New Roman"/>
          <w:b/>
          <w:bCs/>
        </w:rPr>
        <w:t>A</w:t>
      </w:r>
      <w:r w:rsidRPr="007C1B6B">
        <w:rPr>
          <w:rFonts w:ascii="Times New Roman" w:hAnsi="Times New Roman" w:cs="Times New Roman"/>
          <w:b/>
          <w:bCs/>
        </w:rPr>
        <w:t xml:space="preserve">nd </w:t>
      </w:r>
      <w:r>
        <w:rPr>
          <w:rFonts w:ascii="Times New Roman" w:hAnsi="Times New Roman" w:cs="Times New Roman"/>
          <w:b/>
          <w:bCs/>
        </w:rPr>
        <w:t>T</w:t>
      </w:r>
      <w:r w:rsidRPr="007C1B6B">
        <w:rPr>
          <w:rFonts w:ascii="Times New Roman" w:hAnsi="Times New Roman" w:cs="Times New Roman"/>
          <w:b/>
          <w:bCs/>
        </w:rPr>
        <w:t>he Safe Drinking Water Act</w:t>
      </w:r>
    </w:p>
    <w:p w14:paraId="56CC47FC" w14:textId="77777777" w:rsidR="007C1B6B" w:rsidRDefault="007C1B6B" w:rsidP="007C1B6B">
      <w:pPr>
        <w:spacing w:after="0" w:line="276" w:lineRule="auto"/>
        <w:rPr>
          <w:rFonts w:ascii="Times New Roman" w:hAnsi="Times New Roman" w:cs="Times New Roman"/>
        </w:rPr>
      </w:pPr>
    </w:p>
    <w:p w14:paraId="2D91380C" w14:textId="77777777" w:rsidR="007C1B6B" w:rsidRDefault="007C1B6B" w:rsidP="007C1B6B">
      <w:pPr>
        <w:spacing w:line="276" w:lineRule="auto"/>
        <w:jc w:val="center"/>
        <w:rPr>
          <w:rFonts w:ascii="Times New Roman" w:eastAsia="Calibri" w:hAnsi="Times New Roman" w:cs="Times New Roman"/>
          <w:b/>
          <w:color w:val="000000" w:themeColor="text1"/>
        </w:rPr>
      </w:pPr>
      <w:r w:rsidRPr="006A2C69">
        <w:rPr>
          <w:rFonts w:ascii="Times New Roman" w:eastAsia="Calibri" w:hAnsi="Times New Roman" w:cs="Times New Roman"/>
          <w:b/>
          <w:color w:val="000000" w:themeColor="text1"/>
        </w:rPr>
        <w:t>Authors: AG Studies Staff and Policy Fellows</w:t>
      </w:r>
    </w:p>
    <w:p w14:paraId="498C139B" w14:textId="77777777" w:rsidR="007C1B6B" w:rsidRPr="007C1B6B" w:rsidRDefault="007C1B6B" w:rsidP="007C1B6B">
      <w:pPr>
        <w:spacing w:after="0" w:line="276" w:lineRule="auto"/>
        <w:rPr>
          <w:rFonts w:ascii="Times New Roman" w:hAnsi="Times New Roman" w:cs="Times New Roman"/>
        </w:rPr>
      </w:pPr>
    </w:p>
    <w:p w14:paraId="1DD90903" w14:textId="77777777" w:rsidR="007C1B6B" w:rsidRPr="007C1B6B" w:rsidRDefault="007C1B6B" w:rsidP="007C1B6B">
      <w:pPr>
        <w:spacing w:after="0" w:line="276" w:lineRule="auto"/>
        <w:rPr>
          <w:rFonts w:ascii="Times New Roman" w:hAnsi="Times New Roman" w:cs="Times New Roman"/>
          <w:u w:val="single"/>
        </w:rPr>
      </w:pPr>
      <w:r w:rsidRPr="007C1B6B">
        <w:rPr>
          <w:rFonts w:ascii="Times New Roman" w:hAnsi="Times New Roman" w:cs="Times New Roman"/>
          <w:b/>
          <w:bCs/>
          <w:u w:val="single"/>
        </w:rPr>
        <w:t>Introduction</w:t>
      </w:r>
    </w:p>
    <w:p w14:paraId="2A3B7A8E" w14:textId="77777777" w:rsidR="007C1B6B" w:rsidRPr="007C1B6B" w:rsidRDefault="007C1B6B" w:rsidP="007C1B6B">
      <w:pPr>
        <w:spacing w:after="0" w:line="276" w:lineRule="auto"/>
        <w:rPr>
          <w:rFonts w:ascii="Times New Roman" w:hAnsi="Times New Roman" w:cs="Times New Roman"/>
        </w:rPr>
      </w:pPr>
    </w:p>
    <w:p w14:paraId="46D9517B" w14:textId="6D4D5921"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t>When our water is compromised, the consequences can be dire—</w:t>
      </w:r>
      <w:r>
        <w:rPr>
          <w:rFonts w:ascii="Times New Roman" w:hAnsi="Times New Roman" w:cs="Times New Roman"/>
        </w:rPr>
        <w:t xml:space="preserve">harming </w:t>
      </w:r>
      <w:r w:rsidRPr="007C1B6B">
        <w:rPr>
          <w:rFonts w:ascii="Times New Roman" w:hAnsi="Times New Roman" w:cs="Times New Roman"/>
        </w:rPr>
        <w:t xml:space="preserve">public health and </w:t>
      </w:r>
      <w:hyperlink r:id="rId8" w:history="1">
        <w:r w:rsidRPr="007C1B6B">
          <w:rPr>
            <w:rStyle w:val="Hyperlink"/>
            <w:rFonts w:ascii="Times New Roman" w:hAnsi="Times New Roman" w:cs="Times New Roman"/>
          </w:rPr>
          <w:t>disproportionately impacting</w:t>
        </w:r>
      </w:hyperlink>
      <w:r w:rsidRPr="007C1B6B">
        <w:rPr>
          <w:rFonts w:ascii="Times New Roman" w:hAnsi="Times New Roman" w:cs="Times New Roman"/>
        </w:rPr>
        <w:t xml:space="preserve"> communities of color, low-income populations, and Indigenous people. For instance, the </w:t>
      </w:r>
      <w:hyperlink r:id="rId9" w:anchor="contaminated" w:history="1">
        <w:r w:rsidRPr="007C1B6B">
          <w:rPr>
            <w:rStyle w:val="Hyperlink"/>
            <w:rFonts w:ascii="Times New Roman" w:hAnsi="Times New Roman" w:cs="Times New Roman"/>
          </w:rPr>
          <w:t>Flint water crisis</w:t>
        </w:r>
      </w:hyperlink>
      <w:r w:rsidRPr="007C1B6B">
        <w:rPr>
          <w:rFonts w:ascii="Times New Roman" w:hAnsi="Times New Roman" w:cs="Times New Roman"/>
        </w:rPr>
        <w:t xml:space="preserve"> exposed over </w:t>
      </w:r>
      <w:hyperlink r:id="rId10" w:history="1">
        <w:r w:rsidRPr="007C1B6B">
          <w:rPr>
            <w:rStyle w:val="Hyperlink"/>
            <w:rFonts w:ascii="Times New Roman" w:hAnsi="Times New Roman" w:cs="Times New Roman"/>
          </w:rPr>
          <w:t>100,000 residents</w:t>
        </w:r>
      </w:hyperlink>
      <w:r w:rsidRPr="007C1B6B">
        <w:rPr>
          <w:rFonts w:ascii="Times New Roman" w:hAnsi="Times New Roman" w:cs="Times New Roman"/>
        </w:rPr>
        <w:t xml:space="preserve"> to lead-contaminated drinking water, highlighting the critical need for effective enforcement of water protection laws. </w:t>
      </w:r>
      <w:hyperlink r:id="rId11" w:history="1">
        <w:r w:rsidRPr="007C1B6B">
          <w:rPr>
            <w:rStyle w:val="Hyperlink"/>
            <w:rFonts w:ascii="Times New Roman" w:hAnsi="Times New Roman" w:cs="Times New Roman"/>
          </w:rPr>
          <w:t>The Clean Water Act</w:t>
        </w:r>
      </w:hyperlink>
      <w:r w:rsidRPr="007C1B6B">
        <w:rPr>
          <w:rFonts w:ascii="Times New Roman" w:hAnsi="Times New Roman" w:cs="Times New Roman"/>
        </w:rPr>
        <w:t xml:space="preserve"> (CWA) and </w:t>
      </w:r>
      <w:hyperlink r:id="rId12" w:history="1">
        <w:r w:rsidRPr="007C1B6B">
          <w:rPr>
            <w:rStyle w:val="Hyperlink"/>
            <w:rFonts w:ascii="Times New Roman" w:hAnsi="Times New Roman" w:cs="Times New Roman"/>
          </w:rPr>
          <w:t>the Safe Drinking Water Act</w:t>
        </w:r>
      </w:hyperlink>
      <w:r w:rsidRPr="007C1B6B">
        <w:rPr>
          <w:rFonts w:ascii="Times New Roman" w:hAnsi="Times New Roman" w:cs="Times New Roman"/>
        </w:rPr>
        <w:t xml:space="preserve"> (SDWA) are cornerstone federal laws designed to safeguard our nation’s surface waters and drinking water supply. As chief legal officers, state attorneys general (AGs) play a pivotal role in enforcing and defending these acts, significantly influencing the health and safety of their communities.</w:t>
      </w:r>
    </w:p>
    <w:p w14:paraId="1A17C8DB" w14:textId="77777777" w:rsidR="007C1B6B" w:rsidRPr="007C1B6B" w:rsidRDefault="007C1B6B" w:rsidP="007C1B6B">
      <w:pPr>
        <w:spacing w:after="0" w:line="276" w:lineRule="auto"/>
        <w:rPr>
          <w:rFonts w:ascii="Times New Roman" w:hAnsi="Times New Roman" w:cs="Times New Roman"/>
        </w:rPr>
      </w:pPr>
    </w:p>
    <w:p w14:paraId="1D8145FD" w14:textId="77777777" w:rsidR="007C1B6B" w:rsidRPr="007C1B6B" w:rsidRDefault="007C1B6B" w:rsidP="007C1B6B">
      <w:pPr>
        <w:spacing w:after="0" w:line="276" w:lineRule="auto"/>
        <w:rPr>
          <w:rFonts w:ascii="Times New Roman" w:hAnsi="Times New Roman" w:cs="Times New Roman"/>
          <w:u w:val="single"/>
        </w:rPr>
      </w:pPr>
      <w:r w:rsidRPr="007C1B6B">
        <w:rPr>
          <w:rFonts w:ascii="Times New Roman" w:hAnsi="Times New Roman" w:cs="Times New Roman"/>
          <w:b/>
          <w:bCs/>
          <w:u w:val="single"/>
        </w:rPr>
        <w:t>Importance of the Clean Water Act and the Safe Drinking Water Act</w:t>
      </w:r>
    </w:p>
    <w:p w14:paraId="0366B8E1" w14:textId="77777777" w:rsidR="007C1B6B" w:rsidRPr="007C1B6B" w:rsidRDefault="007C1B6B" w:rsidP="007C1B6B">
      <w:pPr>
        <w:spacing w:after="0" w:line="276" w:lineRule="auto"/>
        <w:rPr>
          <w:rFonts w:ascii="Times New Roman" w:hAnsi="Times New Roman" w:cs="Times New Roman"/>
        </w:rPr>
      </w:pPr>
    </w:p>
    <w:p w14:paraId="16CF4B89"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t xml:space="preserve">In response to </w:t>
      </w:r>
      <w:hyperlink r:id="rId13" w:anchor="why" w:history="1">
        <w:r w:rsidRPr="007C1B6B">
          <w:rPr>
            <w:rStyle w:val="Hyperlink"/>
            <w:rFonts w:ascii="Times New Roman" w:hAnsi="Times New Roman" w:cs="Times New Roman"/>
          </w:rPr>
          <w:t>widespread water pollution</w:t>
        </w:r>
      </w:hyperlink>
      <w:r w:rsidRPr="007C1B6B">
        <w:rPr>
          <w:rFonts w:ascii="Times New Roman" w:hAnsi="Times New Roman" w:cs="Times New Roman"/>
        </w:rPr>
        <w:t xml:space="preserve">, Congress amended the </w:t>
      </w:r>
      <w:hyperlink r:id="rId14" w:history="1">
        <w:r w:rsidRPr="007C1B6B">
          <w:rPr>
            <w:rStyle w:val="Hyperlink"/>
            <w:rFonts w:ascii="Times New Roman" w:hAnsi="Times New Roman" w:cs="Times New Roman"/>
          </w:rPr>
          <w:t>Federal Water Pollution Control Act</w:t>
        </w:r>
      </w:hyperlink>
      <w:r w:rsidRPr="007C1B6B">
        <w:rPr>
          <w:rFonts w:ascii="Times New Roman" w:hAnsi="Times New Roman" w:cs="Times New Roman"/>
        </w:rPr>
        <w:t xml:space="preserve"> in 1972, establishing guidelines for regulating pollutant discharges into surface waters and thereby creating the CWA. This act aims to </w:t>
      </w:r>
      <w:hyperlink r:id="rId15" w:anchor=":~:text=The%20CWA%20aims%20to%20prevent,CWA%20section%20101(a)." w:history="1">
        <w:r w:rsidRPr="007C1B6B">
          <w:rPr>
            <w:rStyle w:val="Hyperlink"/>
            <w:rFonts w:ascii="Times New Roman" w:hAnsi="Times New Roman" w:cs="Times New Roman"/>
          </w:rPr>
          <w:t>restore and maintain</w:t>
        </w:r>
      </w:hyperlink>
      <w:r w:rsidRPr="007C1B6B">
        <w:rPr>
          <w:rFonts w:ascii="Times New Roman" w:hAnsi="Times New Roman" w:cs="Times New Roman"/>
        </w:rPr>
        <w:t xml:space="preserve"> the integrity of our oceans, rivers, lakes, and wetlands by imposing strict limits on the types and quantities of pollutants that can be discharged into U.S. waters.</w:t>
      </w:r>
    </w:p>
    <w:p w14:paraId="2991784D" w14:textId="77777777" w:rsidR="007C1B6B" w:rsidRPr="007C1B6B" w:rsidRDefault="007C1B6B" w:rsidP="007C1B6B">
      <w:pPr>
        <w:spacing w:after="0" w:line="276" w:lineRule="auto"/>
        <w:rPr>
          <w:rFonts w:ascii="Times New Roman" w:hAnsi="Times New Roman" w:cs="Times New Roman"/>
        </w:rPr>
      </w:pPr>
    </w:p>
    <w:p w14:paraId="4CC0D7EC"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t xml:space="preserve">The SDWA, enacted in 1974, sets foundational </w:t>
      </w:r>
      <w:hyperlink r:id="rId16" w:history="1">
        <w:r w:rsidRPr="007C1B6B">
          <w:rPr>
            <w:rStyle w:val="Hyperlink"/>
            <w:rFonts w:ascii="Times New Roman" w:hAnsi="Times New Roman" w:cs="Times New Roman"/>
          </w:rPr>
          <w:t>safety and quality standards</w:t>
        </w:r>
      </w:hyperlink>
      <w:r w:rsidRPr="007C1B6B">
        <w:rPr>
          <w:rFonts w:ascii="Times New Roman" w:hAnsi="Times New Roman" w:cs="Times New Roman"/>
        </w:rPr>
        <w:t xml:space="preserve"> for public drinking water. While the CWA focuses on ensuring that our nation’s waters are </w:t>
      </w:r>
      <w:hyperlink r:id="rId17" w:history="1">
        <w:r w:rsidRPr="007C1B6B">
          <w:rPr>
            <w:rStyle w:val="Hyperlink"/>
            <w:rFonts w:ascii="Times New Roman" w:hAnsi="Times New Roman" w:cs="Times New Roman"/>
          </w:rPr>
          <w:t>fishable and swimmable</w:t>
        </w:r>
      </w:hyperlink>
      <w:r w:rsidRPr="007C1B6B">
        <w:rPr>
          <w:rFonts w:ascii="Times New Roman" w:hAnsi="Times New Roman" w:cs="Times New Roman"/>
        </w:rPr>
        <w:t>, the SDWA prioritizes safeguarding public health and ensuring the quality of drinking water. Together, these acts form a federal framework dedicated to ensuring that communities have access to clean and safe water.</w:t>
      </w:r>
    </w:p>
    <w:p w14:paraId="1D284A2F" w14:textId="77777777" w:rsidR="007C1B6B" w:rsidRPr="007C1B6B" w:rsidRDefault="007C1B6B" w:rsidP="007C1B6B">
      <w:pPr>
        <w:spacing w:after="0" w:line="276" w:lineRule="auto"/>
        <w:rPr>
          <w:rFonts w:ascii="Times New Roman" w:hAnsi="Times New Roman" w:cs="Times New Roman"/>
        </w:rPr>
      </w:pPr>
    </w:p>
    <w:p w14:paraId="2DB2B18F" w14:textId="77777777" w:rsidR="007C1B6B" w:rsidRPr="007C1B6B" w:rsidRDefault="007C1B6B" w:rsidP="007C1B6B">
      <w:pPr>
        <w:spacing w:after="0" w:line="276" w:lineRule="auto"/>
        <w:rPr>
          <w:rFonts w:ascii="Times New Roman" w:hAnsi="Times New Roman" w:cs="Times New Roman"/>
          <w:u w:val="single"/>
        </w:rPr>
      </w:pPr>
      <w:r w:rsidRPr="007C1B6B">
        <w:rPr>
          <w:rFonts w:ascii="Times New Roman" w:hAnsi="Times New Roman" w:cs="Times New Roman"/>
          <w:b/>
          <w:bCs/>
          <w:u w:val="single"/>
        </w:rPr>
        <w:t>The Authority of State Attorneys General</w:t>
      </w:r>
    </w:p>
    <w:p w14:paraId="3B52958A" w14:textId="77777777" w:rsidR="007C1B6B" w:rsidRPr="007C1B6B" w:rsidRDefault="007C1B6B" w:rsidP="007C1B6B">
      <w:pPr>
        <w:spacing w:after="0" w:line="276" w:lineRule="auto"/>
        <w:rPr>
          <w:rFonts w:ascii="Times New Roman" w:hAnsi="Times New Roman" w:cs="Times New Roman"/>
        </w:rPr>
      </w:pPr>
    </w:p>
    <w:p w14:paraId="6A3F99C2"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t xml:space="preserve">The </w:t>
      </w:r>
      <w:hyperlink r:id="rId18" w:history="1">
        <w:r w:rsidRPr="007C1B6B">
          <w:rPr>
            <w:rStyle w:val="Hyperlink"/>
            <w:rFonts w:ascii="Times New Roman" w:hAnsi="Times New Roman" w:cs="Times New Roman"/>
          </w:rPr>
          <w:t>Environmental Protection Agency</w:t>
        </w:r>
      </w:hyperlink>
      <w:r w:rsidRPr="007C1B6B">
        <w:rPr>
          <w:rFonts w:ascii="Times New Roman" w:hAnsi="Times New Roman" w:cs="Times New Roman"/>
        </w:rPr>
        <w:t xml:space="preserve"> (EPA) is the federal agency responsible for implementing and enforcing water standards under the CWA and the SDWA. However, both acts </w:t>
      </w:r>
      <w:hyperlink r:id="rId19" w:history="1">
        <w:r w:rsidRPr="007C1B6B">
          <w:rPr>
            <w:rStyle w:val="Hyperlink"/>
            <w:rFonts w:ascii="Times New Roman" w:hAnsi="Times New Roman" w:cs="Times New Roman"/>
          </w:rPr>
          <w:t>empower states</w:t>
        </w:r>
      </w:hyperlink>
      <w:r w:rsidRPr="007C1B6B">
        <w:rPr>
          <w:rFonts w:ascii="Times New Roman" w:hAnsi="Times New Roman" w:cs="Times New Roman"/>
        </w:rPr>
        <w:t xml:space="preserve"> to assume primary responsibility, enabling them to create standards that meet or exceed </w:t>
      </w:r>
      <w:r w:rsidRPr="007C1B6B">
        <w:rPr>
          <w:rFonts w:ascii="Times New Roman" w:hAnsi="Times New Roman" w:cs="Times New Roman"/>
        </w:rPr>
        <w:lastRenderedPageBreak/>
        <w:t xml:space="preserve">federal guidelines. </w:t>
      </w:r>
      <w:hyperlink r:id="rId20" w:history="1">
        <w:r w:rsidRPr="007C1B6B">
          <w:rPr>
            <w:rStyle w:val="Hyperlink"/>
            <w:rFonts w:ascii="Times New Roman" w:hAnsi="Times New Roman" w:cs="Times New Roman"/>
          </w:rPr>
          <w:t>State AGs</w:t>
        </w:r>
      </w:hyperlink>
      <w:r w:rsidRPr="007C1B6B">
        <w:rPr>
          <w:rFonts w:ascii="Times New Roman" w:hAnsi="Times New Roman" w:cs="Times New Roman"/>
        </w:rPr>
        <w:t xml:space="preserve"> are crucial in this process, holding violators accountable by launching investigations and prosecutions. They may also provide legal counsel to state agencies, assist in developing regulations and legislative proposals, and advocate for stronger protections during rulemaking. Additionally, AGs can initiate lawsuits against the federal government and file amicus briefs to influence significant judicial cases.</w:t>
      </w:r>
    </w:p>
    <w:p w14:paraId="24FAA462" w14:textId="77777777" w:rsidR="007C1B6B" w:rsidRDefault="007C1B6B" w:rsidP="007C1B6B">
      <w:pPr>
        <w:spacing w:after="0" w:line="276" w:lineRule="auto"/>
        <w:rPr>
          <w:rFonts w:ascii="Times New Roman" w:hAnsi="Times New Roman" w:cs="Times New Roman"/>
        </w:rPr>
      </w:pPr>
    </w:p>
    <w:p w14:paraId="52656DE3" w14:textId="77777777" w:rsidR="007C1B6B" w:rsidRPr="007C1B6B" w:rsidRDefault="007C1B6B" w:rsidP="007C1B6B">
      <w:pPr>
        <w:spacing w:after="0" w:line="276" w:lineRule="auto"/>
        <w:rPr>
          <w:rFonts w:ascii="Times New Roman" w:hAnsi="Times New Roman" w:cs="Times New Roman"/>
        </w:rPr>
      </w:pPr>
    </w:p>
    <w:p w14:paraId="3E811593" w14:textId="6EE36D3E" w:rsidR="007C1B6B" w:rsidRPr="007C1B6B" w:rsidRDefault="007C1B6B" w:rsidP="007C1B6B">
      <w:pPr>
        <w:spacing w:after="0" w:line="276" w:lineRule="auto"/>
        <w:rPr>
          <w:rFonts w:ascii="Times New Roman" w:hAnsi="Times New Roman" w:cs="Times New Roman"/>
          <w:b/>
          <w:bCs/>
          <w:u w:val="single"/>
        </w:rPr>
      </w:pPr>
      <w:r w:rsidRPr="007C1B6B">
        <w:rPr>
          <w:rFonts w:ascii="Times New Roman" w:hAnsi="Times New Roman" w:cs="Times New Roman"/>
          <w:b/>
          <w:bCs/>
          <w:u w:val="single"/>
        </w:rPr>
        <w:t>Protective Actions Taken by Progressive State Attorneys General</w:t>
      </w:r>
    </w:p>
    <w:p w14:paraId="7925774C" w14:textId="77777777" w:rsidR="007C1B6B" w:rsidRPr="007C1B6B" w:rsidRDefault="007C1B6B" w:rsidP="007C1B6B">
      <w:pPr>
        <w:spacing w:after="0" w:line="276" w:lineRule="auto"/>
        <w:rPr>
          <w:rFonts w:ascii="Times New Roman" w:hAnsi="Times New Roman" w:cs="Times New Roman"/>
        </w:rPr>
      </w:pPr>
    </w:p>
    <w:p w14:paraId="2D5EA914" w14:textId="2381B252"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t xml:space="preserve">Below are examples of </w:t>
      </w:r>
      <w:r>
        <w:rPr>
          <w:rFonts w:ascii="Times New Roman" w:hAnsi="Times New Roman" w:cs="Times New Roman"/>
        </w:rPr>
        <w:t xml:space="preserve">key </w:t>
      </w:r>
      <w:r w:rsidRPr="007C1B6B">
        <w:rPr>
          <w:rFonts w:ascii="Times New Roman" w:hAnsi="Times New Roman" w:cs="Times New Roman"/>
        </w:rPr>
        <w:t>protective actions taken by progressive state AGs to safeguard water quality and public health under the CWA and the SDWA:</w:t>
      </w:r>
    </w:p>
    <w:p w14:paraId="23893185"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br/>
      </w:r>
    </w:p>
    <w:p w14:paraId="613D7935" w14:textId="6B0D4F15" w:rsidR="007C1B6B" w:rsidRPr="007C1B6B" w:rsidRDefault="007C1B6B" w:rsidP="007C1B6B">
      <w:pPr>
        <w:numPr>
          <w:ilvl w:val="0"/>
          <w:numId w:val="1"/>
        </w:numPr>
        <w:spacing w:after="0" w:line="276" w:lineRule="auto"/>
        <w:rPr>
          <w:rFonts w:ascii="Times New Roman" w:hAnsi="Times New Roman" w:cs="Times New Roman"/>
        </w:rPr>
      </w:pPr>
      <w:r w:rsidRPr="007C1B6B">
        <w:rPr>
          <w:rFonts w:ascii="Times New Roman" w:hAnsi="Times New Roman" w:cs="Times New Roman"/>
          <w:b/>
          <w:bCs/>
        </w:rPr>
        <w:t>Advocating for Stronger Wastewater Standards:</w:t>
      </w:r>
      <w:r w:rsidRPr="007C1B6B">
        <w:rPr>
          <w:rFonts w:ascii="Times New Roman" w:hAnsi="Times New Roman" w:cs="Times New Roman"/>
        </w:rPr>
        <w:t xml:space="preserve"> In 2024, a coalition of six AGs, led by</w:t>
      </w:r>
      <w:r w:rsidRPr="007C1B6B">
        <w:rPr>
          <w:rFonts w:ascii="Times New Roman" w:hAnsi="Times New Roman" w:cs="Times New Roman"/>
          <w:b/>
          <w:bCs/>
        </w:rPr>
        <w:t xml:space="preserve"> </w:t>
      </w:r>
      <w:hyperlink r:id="rId21" w:history="1">
        <w:r w:rsidRPr="007C1B6B">
          <w:rPr>
            <w:rStyle w:val="Hyperlink"/>
            <w:rFonts w:ascii="Times New Roman" w:hAnsi="Times New Roman" w:cs="Times New Roman"/>
          </w:rPr>
          <w:t>California AG Rob Bonta</w:t>
        </w:r>
      </w:hyperlink>
      <w:r w:rsidRPr="007C1B6B">
        <w:rPr>
          <w:rFonts w:ascii="Times New Roman" w:hAnsi="Times New Roman" w:cs="Times New Roman"/>
        </w:rPr>
        <w:t xml:space="preserve">, filed </w:t>
      </w:r>
      <w:hyperlink r:id="rId22" w:history="1">
        <w:r w:rsidRPr="007C1B6B">
          <w:rPr>
            <w:rStyle w:val="Hyperlink"/>
            <w:rFonts w:ascii="Times New Roman" w:hAnsi="Times New Roman" w:cs="Times New Roman"/>
          </w:rPr>
          <w:t>comments</w:t>
        </w:r>
      </w:hyperlink>
      <w:r w:rsidRPr="007C1B6B">
        <w:rPr>
          <w:rFonts w:ascii="Times New Roman" w:hAnsi="Times New Roman" w:cs="Times New Roman"/>
        </w:rPr>
        <w:t xml:space="preserve"> urging the EPA to adopt the most protective standards for regulating wastewater pollutants from meat and poultry facilities, noting the disproportionate impact of polluted waters on communities of color. This action demonstrates how state AGs can leverage their positions to promote clean water access for all residents.</w:t>
      </w:r>
      <w:r>
        <w:rPr>
          <w:rFonts w:ascii="Times New Roman" w:hAnsi="Times New Roman" w:cs="Times New Roman"/>
        </w:rPr>
        <w:t xml:space="preserve">  </w:t>
      </w:r>
    </w:p>
    <w:p w14:paraId="0E5FC172"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br/>
      </w:r>
    </w:p>
    <w:p w14:paraId="0A8CE811" w14:textId="0F64A3E9" w:rsidR="007C1B6B" w:rsidRPr="007C1B6B" w:rsidRDefault="007C1B6B" w:rsidP="007C1B6B">
      <w:pPr>
        <w:numPr>
          <w:ilvl w:val="0"/>
          <w:numId w:val="2"/>
        </w:numPr>
        <w:spacing w:after="0" w:line="276" w:lineRule="auto"/>
        <w:rPr>
          <w:rFonts w:ascii="Times New Roman" w:hAnsi="Times New Roman" w:cs="Times New Roman"/>
        </w:rPr>
      </w:pPr>
      <w:r w:rsidRPr="007C1B6B">
        <w:rPr>
          <w:rFonts w:ascii="Times New Roman" w:hAnsi="Times New Roman" w:cs="Times New Roman"/>
          <w:b/>
          <w:bCs/>
        </w:rPr>
        <w:t>Supporting Safer Drinking Water Standards:</w:t>
      </w:r>
      <w:r w:rsidRPr="007C1B6B">
        <w:rPr>
          <w:rFonts w:ascii="Times New Roman" w:hAnsi="Times New Roman" w:cs="Times New Roman"/>
        </w:rPr>
        <w:t xml:space="preserve"> In 2023, a coalition of seventeen AGs, led by </w:t>
      </w:r>
      <w:hyperlink r:id="rId23" w:history="1">
        <w:r w:rsidRPr="007C1B6B">
          <w:rPr>
            <w:rStyle w:val="Hyperlink"/>
            <w:rFonts w:ascii="Times New Roman" w:hAnsi="Times New Roman" w:cs="Times New Roman"/>
          </w:rPr>
          <w:t>Wisconsin AG Josh Kaul</w:t>
        </w:r>
      </w:hyperlink>
      <w:r w:rsidRPr="007C1B6B">
        <w:rPr>
          <w:rFonts w:ascii="Times New Roman" w:hAnsi="Times New Roman" w:cs="Times New Roman"/>
        </w:rPr>
        <w:t xml:space="preserve">, filed </w:t>
      </w:r>
      <w:hyperlink r:id="rId24" w:history="1">
        <w:r w:rsidRPr="007C1B6B">
          <w:rPr>
            <w:rStyle w:val="Hyperlink"/>
            <w:rFonts w:ascii="Times New Roman" w:hAnsi="Times New Roman" w:cs="Times New Roman"/>
          </w:rPr>
          <w:t>comments</w:t>
        </w:r>
      </w:hyperlink>
      <w:r w:rsidRPr="007C1B6B">
        <w:rPr>
          <w:rFonts w:ascii="Times New Roman" w:hAnsi="Times New Roman" w:cs="Times New Roman"/>
        </w:rPr>
        <w:t xml:space="preserve"> supporting the EPA’s decision to establish enforceable drinking water standards for </w:t>
      </w:r>
      <w:hyperlink r:id="rId25" w:history="1">
        <w:r>
          <w:rPr>
            <w:rStyle w:val="Hyperlink"/>
            <w:rFonts w:ascii="Times New Roman" w:hAnsi="Times New Roman" w:cs="Times New Roman"/>
          </w:rPr>
          <w:t>six harmful per- and polyfluoroalkyl substances</w:t>
        </w:r>
      </w:hyperlink>
      <w:r>
        <w:rPr>
          <w:rFonts w:ascii="Times New Roman" w:hAnsi="Times New Roman" w:cs="Times New Roman"/>
        </w:rPr>
        <w:t>, also known as</w:t>
      </w:r>
      <w:r w:rsidRPr="007C1B6B">
        <w:rPr>
          <w:rFonts w:ascii="Times New Roman" w:hAnsi="Times New Roman" w:cs="Times New Roman"/>
        </w:rPr>
        <w:t xml:space="preserve"> </w:t>
      </w:r>
      <w:r>
        <w:rPr>
          <w:rFonts w:ascii="Times New Roman" w:hAnsi="Times New Roman" w:cs="Times New Roman"/>
        </w:rPr>
        <w:t>PFAS or “forever chemicals.” PFAS have been linked to a wide range of detrimental health effects, such as an increased risk of certain cancers, developmental delays, and immune system disruptions. The coalition also urged the EPA to consider setting standards for other PFAS, underscoring the</w:t>
      </w:r>
      <w:r w:rsidRPr="007C1B6B">
        <w:rPr>
          <w:rFonts w:ascii="Times New Roman" w:hAnsi="Times New Roman" w:cs="Times New Roman"/>
        </w:rPr>
        <w:t xml:space="preserve"> critical role of state AGs in advocating for </w:t>
      </w:r>
      <w:r>
        <w:rPr>
          <w:rFonts w:ascii="Times New Roman" w:hAnsi="Times New Roman" w:cs="Times New Roman"/>
        </w:rPr>
        <w:t>safer</w:t>
      </w:r>
      <w:r w:rsidRPr="007C1B6B">
        <w:rPr>
          <w:rFonts w:ascii="Times New Roman" w:hAnsi="Times New Roman" w:cs="Times New Roman"/>
        </w:rPr>
        <w:t xml:space="preserve"> public drinking water.</w:t>
      </w:r>
      <w:r w:rsidRPr="007C1B6B">
        <w:rPr>
          <w:rFonts w:ascii="Helvetica Neue" w:hAnsi="Helvetica Neue" w:cs="Helvetica Neue"/>
          <w:color w:val="000000"/>
          <w:kern w:val="0"/>
          <w:sz w:val="22"/>
          <w:szCs w:val="22"/>
        </w:rPr>
        <w:t xml:space="preserve"> </w:t>
      </w:r>
    </w:p>
    <w:p w14:paraId="5AAF89C0"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br/>
      </w:r>
    </w:p>
    <w:p w14:paraId="1B445FB9" w14:textId="77777777" w:rsidR="007C1B6B" w:rsidRPr="007C1B6B" w:rsidRDefault="007C1B6B" w:rsidP="007C1B6B">
      <w:pPr>
        <w:numPr>
          <w:ilvl w:val="0"/>
          <w:numId w:val="3"/>
        </w:numPr>
        <w:spacing w:after="0" w:line="276" w:lineRule="auto"/>
        <w:rPr>
          <w:rFonts w:ascii="Times New Roman" w:hAnsi="Times New Roman" w:cs="Times New Roman"/>
        </w:rPr>
      </w:pPr>
      <w:r w:rsidRPr="007C1B6B">
        <w:rPr>
          <w:rFonts w:ascii="Times New Roman" w:hAnsi="Times New Roman" w:cs="Times New Roman"/>
          <w:b/>
          <w:bCs/>
        </w:rPr>
        <w:t>Enforcing SDWA Requirements:</w:t>
      </w:r>
      <w:r w:rsidRPr="007C1B6B">
        <w:rPr>
          <w:rFonts w:ascii="Times New Roman" w:hAnsi="Times New Roman" w:cs="Times New Roman"/>
        </w:rPr>
        <w:t xml:space="preserve"> In 2023, former </w:t>
      </w:r>
      <w:hyperlink r:id="rId26" w:history="1">
        <w:r w:rsidRPr="007C1B6B">
          <w:rPr>
            <w:rStyle w:val="Hyperlink"/>
            <w:rFonts w:ascii="Times New Roman" w:hAnsi="Times New Roman" w:cs="Times New Roman"/>
          </w:rPr>
          <w:t>New Jersey AG Gurbir S. Grewal</w:t>
        </w:r>
      </w:hyperlink>
      <w:r w:rsidRPr="007C1B6B">
        <w:rPr>
          <w:rFonts w:ascii="Times New Roman" w:hAnsi="Times New Roman" w:cs="Times New Roman"/>
        </w:rPr>
        <w:t xml:space="preserve"> announced the guilty plea of an individual who previously worked for the South River Water Department for submitting false water samples. This case exemplifies how state AGs can hold violators of the SDWA accountable through criminal investigations and prosecutions.</w:t>
      </w:r>
    </w:p>
    <w:p w14:paraId="2918EEEF"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br/>
      </w:r>
    </w:p>
    <w:p w14:paraId="3C931F8A" w14:textId="77777777" w:rsidR="007C1B6B" w:rsidRPr="007C1B6B" w:rsidRDefault="007C1B6B" w:rsidP="007C1B6B">
      <w:pPr>
        <w:numPr>
          <w:ilvl w:val="0"/>
          <w:numId w:val="4"/>
        </w:numPr>
        <w:spacing w:after="0" w:line="276" w:lineRule="auto"/>
        <w:rPr>
          <w:rFonts w:ascii="Times New Roman" w:hAnsi="Times New Roman" w:cs="Times New Roman"/>
        </w:rPr>
      </w:pPr>
      <w:r w:rsidRPr="007C1B6B">
        <w:rPr>
          <w:rFonts w:ascii="Times New Roman" w:hAnsi="Times New Roman" w:cs="Times New Roman"/>
          <w:b/>
          <w:bCs/>
        </w:rPr>
        <w:t>Defending CWA Protections:</w:t>
      </w:r>
      <w:r w:rsidRPr="007C1B6B">
        <w:rPr>
          <w:rFonts w:ascii="Times New Roman" w:hAnsi="Times New Roman" w:cs="Times New Roman"/>
        </w:rPr>
        <w:t xml:space="preserve"> In 2022, </w:t>
      </w:r>
      <w:hyperlink r:id="rId27" w:history="1">
        <w:r w:rsidRPr="007C1B6B">
          <w:rPr>
            <w:rStyle w:val="Hyperlink"/>
            <w:rFonts w:ascii="Times New Roman" w:hAnsi="Times New Roman" w:cs="Times New Roman"/>
          </w:rPr>
          <w:t>California AG Rob Bonta</w:t>
        </w:r>
      </w:hyperlink>
      <w:r w:rsidRPr="007C1B6B">
        <w:rPr>
          <w:rFonts w:ascii="Times New Roman" w:hAnsi="Times New Roman" w:cs="Times New Roman"/>
        </w:rPr>
        <w:t xml:space="preserve"> filed a multistate </w:t>
      </w:r>
      <w:hyperlink r:id="rId28" w:history="1">
        <w:r w:rsidRPr="007C1B6B">
          <w:rPr>
            <w:rStyle w:val="Hyperlink"/>
            <w:rFonts w:ascii="Times New Roman" w:hAnsi="Times New Roman" w:cs="Times New Roman"/>
          </w:rPr>
          <w:t>amicus brief</w:t>
        </w:r>
      </w:hyperlink>
      <w:r w:rsidRPr="007C1B6B">
        <w:rPr>
          <w:rFonts w:ascii="Times New Roman" w:hAnsi="Times New Roman" w:cs="Times New Roman"/>
        </w:rPr>
        <w:t xml:space="preserve"> with the </w:t>
      </w:r>
      <w:hyperlink r:id="rId29" w:history="1">
        <w:r w:rsidRPr="007C1B6B">
          <w:rPr>
            <w:rStyle w:val="Hyperlink"/>
            <w:rFonts w:ascii="Times New Roman" w:hAnsi="Times New Roman" w:cs="Times New Roman"/>
          </w:rPr>
          <w:t>U.S. Supreme Court</w:t>
        </w:r>
      </w:hyperlink>
      <w:r w:rsidRPr="007C1B6B">
        <w:rPr>
          <w:rFonts w:ascii="Times New Roman" w:hAnsi="Times New Roman" w:cs="Times New Roman"/>
        </w:rPr>
        <w:t xml:space="preserve">, arguing that a narrow interpretation of </w:t>
      </w:r>
      <w:r w:rsidRPr="007C1B6B">
        <w:rPr>
          <w:rFonts w:ascii="Times New Roman" w:hAnsi="Times New Roman" w:cs="Times New Roman"/>
        </w:rPr>
        <w:lastRenderedPageBreak/>
        <w:t>wetlands would undercut the CWA’s protections and negatively affect downstream states. This case underscores the critical role of state AGs in safeguarding essential water protections.</w:t>
      </w:r>
    </w:p>
    <w:p w14:paraId="732DCD5E"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br/>
      </w:r>
    </w:p>
    <w:p w14:paraId="3F2C7FFE" w14:textId="7688467E" w:rsidR="007C1B6B" w:rsidRPr="007C1B6B" w:rsidRDefault="007C1B6B" w:rsidP="007C1B6B">
      <w:pPr>
        <w:numPr>
          <w:ilvl w:val="0"/>
          <w:numId w:val="5"/>
        </w:numPr>
        <w:spacing w:after="0" w:line="276" w:lineRule="auto"/>
        <w:rPr>
          <w:rFonts w:ascii="Times New Roman" w:hAnsi="Times New Roman" w:cs="Times New Roman"/>
        </w:rPr>
      </w:pPr>
      <w:r w:rsidRPr="007C1B6B">
        <w:rPr>
          <w:rFonts w:ascii="Times New Roman" w:hAnsi="Times New Roman" w:cs="Times New Roman"/>
          <w:b/>
          <w:bCs/>
        </w:rPr>
        <w:t>Challenging Unlawful SDWA Regulations</w:t>
      </w:r>
      <w:r w:rsidRPr="007C1B6B">
        <w:rPr>
          <w:rFonts w:ascii="Times New Roman" w:hAnsi="Times New Roman" w:cs="Times New Roman"/>
        </w:rPr>
        <w:t xml:space="preserve">: In 2021, a </w:t>
      </w:r>
      <w:hyperlink r:id="rId30" w:history="1">
        <w:r w:rsidRPr="007C1B6B">
          <w:rPr>
            <w:rStyle w:val="Hyperlink"/>
            <w:rFonts w:ascii="Times New Roman" w:hAnsi="Times New Roman" w:cs="Times New Roman"/>
          </w:rPr>
          <w:t>coalition of ten AGs</w:t>
        </w:r>
      </w:hyperlink>
      <w:r w:rsidRPr="007C1B6B">
        <w:rPr>
          <w:rFonts w:ascii="Times New Roman" w:hAnsi="Times New Roman" w:cs="Times New Roman"/>
        </w:rPr>
        <w:t xml:space="preserve">, led by New York AG Letitia James, </w:t>
      </w:r>
      <w:hyperlink r:id="rId31" w:history="1">
        <w:r w:rsidRPr="007C1B6B">
          <w:rPr>
            <w:rStyle w:val="Hyperlink"/>
            <w:rFonts w:ascii="Times New Roman" w:hAnsi="Times New Roman" w:cs="Times New Roman"/>
          </w:rPr>
          <w:t>challenged</w:t>
        </w:r>
      </w:hyperlink>
      <w:r w:rsidRPr="007C1B6B">
        <w:rPr>
          <w:rFonts w:ascii="Times New Roman" w:hAnsi="Times New Roman" w:cs="Times New Roman"/>
        </w:rPr>
        <w:t xml:space="preserve"> regressive revisions to the </w:t>
      </w:r>
      <w:hyperlink r:id="rId32" w:history="1">
        <w:r w:rsidRPr="007C1B6B">
          <w:rPr>
            <w:rStyle w:val="Hyperlink"/>
            <w:rFonts w:ascii="Times New Roman" w:hAnsi="Times New Roman" w:cs="Times New Roman"/>
          </w:rPr>
          <w:t>Lead and Copper Rule</w:t>
        </w:r>
      </w:hyperlink>
      <w:r>
        <w:rPr>
          <w:rFonts w:ascii="Times New Roman" w:hAnsi="Times New Roman" w:cs="Times New Roman"/>
        </w:rPr>
        <w:t xml:space="preserve">, which regulates the levels of </w:t>
      </w:r>
      <w:r w:rsidRPr="007C1B6B">
        <w:rPr>
          <w:rFonts w:ascii="Times New Roman" w:hAnsi="Times New Roman" w:cs="Times New Roman"/>
        </w:rPr>
        <w:t>lead and copper in drinking water.</w:t>
      </w:r>
      <w:r>
        <w:rPr>
          <w:rFonts w:ascii="Times New Roman" w:hAnsi="Times New Roman" w:cs="Times New Roman"/>
        </w:rPr>
        <w:t xml:space="preserve"> </w:t>
      </w:r>
      <w:r w:rsidRPr="007C1B6B">
        <w:rPr>
          <w:rFonts w:ascii="Times New Roman" w:hAnsi="Times New Roman" w:cs="Times New Roman"/>
        </w:rPr>
        <w:t xml:space="preserve">They argued that </w:t>
      </w:r>
      <w:r>
        <w:rPr>
          <w:rFonts w:ascii="Times New Roman" w:hAnsi="Times New Roman" w:cs="Times New Roman"/>
        </w:rPr>
        <w:t>the revisions</w:t>
      </w:r>
      <w:r w:rsidRPr="007C1B6B">
        <w:rPr>
          <w:rFonts w:ascii="Times New Roman" w:hAnsi="Times New Roman" w:cs="Times New Roman"/>
        </w:rPr>
        <w:t xml:space="preserve"> would </w:t>
      </w:r>
      <w:hyperlink r:id="rId33" w:history="1">
        <w:r>
          <w:rPr>
            <w:rStyle w:val="Hyperlink"/>
            <w:rFonts w:ascii="Times New Roman" w:hAnsi="Times New Roman" w:cs="Times New Roman"/>
          </w:rPr>
          <w:t>weaken crucial protections</w:t>
        </w:r>
      </w:hyperlink>
      <w:r w:rsidRPr="007C1B6B">
        <w:rPr>
          <w:rFonts w:ascii="Times New Roman" w:hAnsi="Times New Roman" w:cs="Times New Roman"/>
        </w:rPr>
        <w:t xml:space="preserve"> against lead in drinking water</w:t>
      </w:r>
      <w:r>
        <w:rPr>
          <w:rFonts w:ascii="Times New Roman" w:hAnsi="Times New Roman" w:cs="Times New Roman"/>
        </w:rPr>
        <w:t>, endangering public health</w:t>
      </w:r>
      <w:r w:rsidRPr="007C1B6B">
        <w:rPr>
          <w:rFonts w:ascii="Times New Roman" w:hAnsi="Times New Roman" w:cs="Times New Roman"/>
        </w:rPr>
        <w:t>. This lawsuit illustrates how state AGs can work together to proactively hold federal agencies accountable for weakening the SDWA.</w:t>
      </w:r>
    </w:p>
    <w:p w14:paraId="2936FBE1" w14:textId="77777777" w:rsidR="007C1B6B" w:rsidRPr="007C1B6B" w:rsidRDefault="007C1B6B" w:rsidP="007C1B6B">
      <w:pPr>
        <w:spacing w:after="0" w:line="276" w:lineRule="auto"/>
        <w:rPr>
          <w:rFonts w:ascii="Times New Roman" w:hAnsi="Times New Roman" w:cs="Times New Roman"/>
        </w:rPr>
      </w:pPr>
    </w:p>
    <w:p w14:paraId="3D69C0F4" w14:textId="77777777" w:rsidR="007C1B6B" w:rsidRPr="007C1B6B" w:rsidRDefault="007C1B6B" w:rsidP="007C1B6B">
      <w:pPr>
        <w:spacing w:after="0" w:line="276" w:lineRule="auto"/>
        <w:rPr>
          <w:rFonts w:ascii="Times New Roman" w:hAnsi="Times New Roman" w:cs="Times New Roman"/>
          <w:u w:val="single"/>
        </w:rPr>
      </w:pPr>
      <w:r w:rsidRPr="007C1B6B">
        <w:rPr>
          <w:rFonts w:ascii="Times New Roman" w:hAnsi="Times New Roman" w:cs="Times New Roman"/>
          <w:b/>
          <w:bCs/>
          <w:u w:val="single"/>
        </w:rPr>
        <w:t>Consequences of Failing to Uphold the CWA and the SDWA</w:t>
      </w:r>
    </w:p>
    <w:p w14:paraId="1D1C1ECB" w14:textId="77777777" w:rsidR="007C1B6B" w:rsidRPr="007C1B6B" w:rsidRDefault="007C1B6B" w:rsidP="007C1B6B">
      <w:pPr>
        <w:spacing w:after="0" w:line="276" w:lineRule="auto"/>
        <w:rPr>
          <w:rFonts w:ascii="Times New Roman" w:hAnsi="Times New Roman" w:cs="Times New Roman"/>
        </w:rPr>
      </w:pPr>
    </w:p>
    <w:p w14:paraId="5AD61687"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t xml:space="preserve">When state AGs fail to effectively enforce the CWA and the SDWA, the consequences can be severe. The Flint water crisis resulted in </w:t>
      </w:r>
      <w:hyperlink r:id="rId34" w:history="1">
        <w:r w:rsidRPr="007C1B6B">
          <w:rPr>
            <w:rStyle w:val="Hyperlink"/>
            <w:rFonts w:ascii="Times New Roman" w:hAnsi="Times New Roman" w:cs="Times New Roman"/>
          </w:rPr>
          <w:t>devastating health outcomes</w:t>
        </w:r>
      </w:hyperlink>
      <w:r w:rsidRPr="007C1B6B">
        <w:rPr>
          <w:rFonts w:ascii="Times New Roman" w:hAnsi="Times New Roman" w:cs="Times New Roman"/>
        </w:rPr>
        <w:t xml:space="preserve">, drawing sharp criticism of former Michigan AG Bill Schuette for his office’s delayed responses to urgent water quality </w:t>
      </w:r>
      <w:hyperlink r:id="rId35" w:history="1">
        <w:r w:rsidRPr="007C1B6B">
          <w:rPr>
            <w:rStyle w:val="Hyperlink"/>
            <w:rFonts w:ascii="Times New Roman" w:hAnsi="Times New Roman" w:cs="Times New Roman"/>
          </w:rPr>
          <w:t>complaints</w:t>
        </w:r>
      </w:hyperlink>
      <w:r w:rsidRPr="007C1B6B">
        <w:rPr>
          <w:rFonts w:ascii="Times New Roman" w:hAnsi="Times New Roman" w:cs="Times New Roman"/>
        </w:rPr>
        <w:t xml:space="preserve">. In addition, </w:t>
      </w:r>
      <w:hyperlink r:id="rId36" w:history="1">
        <w:r w:rsidRPr="007C1B6B">
          <w:rPr>
            <w:rStyle w:val="Hyperlink"/>
            <w:rFonts w:ascii="Times New Roman" w:hAnsi="Times New Roman" w:cs="Times New Roman"/>
          </w:rPr>
          <w:t>legal actions</w:t>
        </w:r>
      </w:hyperlink>
      <w:r w:rsidRPr="007C1B6B">
        <w:rPr>
          <w:rFonts w:ascii="Times New Roman" w:hAnsi="Times New Roman" w:cs="Times New Roman"/>
        </w:rPr>
        <w:t xml:space="preserve"> taken during the Trump Administration by former </w:t>
      </w:r>
      <w:hyperlink r:id="rId37" w:history="1">
        <w:r w:rsidRPr="007C1B6B">
          <w:rPr>
            <w:rStyle w:val="Hyperlink"/>
            <w:rFonts w:ascii="Times New Roman" w:hAnsi="Times New Roman" w:cs="Times New Roman"/>
          </w:rPr>
          <w:t>Oklahoma AG Scott Pruitt</w:t>
        </w:r>
      </w:hyperlink>
      <w:r w:rsidRPr="007C1B6B">
        <w:rPr>
          <w:rFonts w:ascii="Times New Roman" w:hAnsi="Times New Roman" w:cs="Times New Roman"/>
        </w:rPr>
        <w:t xml:space="preserve"> were influential in the significant </w:t>
      </w:r>
      <w:hyperlink r:id="rId38" w:history="1">
        <w:r w:rsidRPr="007C1B6B">
          <w:rPr>
            <w:rStyle w:val="Hyperlink"/>
            <w:rFonts w:ascii="Times New Roman" w:hAnsi="Times New Roman" w:cs="Times New Roman"/>
          </w:rPr>
          <w:t>rollbacks</w:t>
        </w:r>
      </w:hyperlink>
      <w:r w:rsidRPr="007C1B6B">
        <w:rPr>
          <w:rFonts w:ascii="Times New Roman" w:hAnsi="Times New Roman" w:cs="Times New Roman"/>
        </w:rPr>
        <w:t xml:space="preserve"> of the CWA, drastically </w:t>
      </w:r>
      <w:hyperlink r:id="rId39" w:history="1">
        <w:r w:rsidRPr="007C1B6B">
          <w:rPr>
            <w:rStyle w:val="Hyperlink"/>
            <w:rFonts w:ascii="Times New Roman" w:hAnsi="Times New Roman" w:cs="Times New Roman"/>
          </w:rPr>
          <w:t>reducing</w:t>
        </w:r>
      </w:hyperlink>
      <w:r w:rsidRPr="007C1B6B">
        <w:rPr>
          <w:rFonts w:ascii="Times New Roman" w:hAnsi="Times New Roman" w:cs="Times New Roman"/>
        </w:rPr>
        <w:t xml:space="preserve"> the number of U.S. waterways eligible for federal protection. This alarming shift raised </w:t>
      </w:r>
      <w:hyperlink r:id="rId40" w:history="1">
        <w:r w:rsidRPr="007C1B6B">
          <w:rPr>
            <w:rStyle w:val="Hyperlink"/>
            <w:rFonts w:ascii="Times New Roman" w:hAnsi="Times New Roman" w:cs="Times New Roman"/>
          </w:rPr>
          <w:t>grave concerns</w:t>
        </w:r>
      </w:hyperlink>
      <w:r w:rsidRPr="007C1B6B">
        <w:rPr>
          <w:rFonts w:ascii="Times New Roman" w:hAnsi="Times New Roman" w:cs="Times New Roman"/>
        </w:rPr>
        <w:t xml:space="preserve"> about the long-term implications for water quality and public health. These examples demonstrate how imperative it is for state AGs to actively commit to robustly defending and enforcing our nation’s water laws.</w:t>
      </w:r>
    </w:p>
    <w:p w14:paraId="622B2F81" w14:textId="77777777" w:rsidR="007C1B6B" w:rsidRPr="007C1B6B" w:rsidRDefault="007C1B6B" w:rsidP="007C1B6B">
      <w:pPr>
        <w:spacing w:after="0" w:line="276" w:lineRule="auto"/>
        <w:rPr>
          <w:rFonts w:ascii="Times New Roman" w:hAnsi="Times New Roman" w:cs="Times New Roman"/>
        </w:rPr>
      </w:pPr>
    </w:p>
    <w:p w14:paraId="2DCA485F" w14:textId="77777777" w:rsidR="007C1B6B" w:rsidRPr="007C1B6B" w:rsidRDefault="007C1B6B" w:rsidP="007C1B6B">
      <w:pPr>
        <w:spacing w:after="0" w:line="276" w:lineRule="auto"/>
        <w:rPr>
          <w:rFonts w:ascii="Times New Roman" w:hAnsi="Times New Roman" w:cs="Times New Roman"/>
          <w:u w:val="single"/>
        </w:rPr>
      </w:pPr>
      <w:r w:rsidRPr="007C1B6B">
        <w:rPr>
          <w:rFonts w:ascii="Times New Roman" w:hAnsi="Times New Roman" w:cs="Times New Roman"/>
          <w:b/>
          <w:bCs/>
          <w:u w:val="single"/>
        </w:rPr>
        <w:t>Conclusion</w:t>
      </w:r>
    </w:p>
    <w:p w14:paraId="44473C8D" w14:textId="77777777" w:rsidR="007C1B6B" w:rsidRPr="007C1B6B" w:rsidRDefault="007C1B6B" w:rsidP="007C1B6B">
      <w:pPr>
        <w:spacing w:after="0" w:line="276" w:lineRule="auto"/>
        <w:rPr>
          <w:rFonts w:ascii="Times New Roman" w:hAnsi="Times New Roman" w:cs="Times New Roman"/>
        </w:rPr>
      </w:pPr>
    </w:p>
    <w:p w14:paraId="7BEAD778" w14:textId="77777777" w:rsidR="007C1B6B" w:rsidRPr="007C1B6B" w:rsidRDefault="007C1B6B" w:rsidP="007C1B6B">
      <w:pPr>
        <w:spacing w:after="0" w:line="276" w:lineRule="auto"/>
        <w:rPr>
          <w:rFonts w:ascii="Times New Roman" w:hAnsi="Times New Roman" w:cs="Times New Roman"/>
        </w:rPr>
      </w:pPr>
      <w:r w:rsidRPr="007C1B6B">
        <w:rPr>
          <w:rFonts w:ascii="Times New Roman" w:hAnsi="Times New Roman" w:cs="Times New Roman"/>
        </w:rPr>
        <w:t>While the CWA and the SDWA are fundamental to protecting our nation’s water quality, progressive state AGs are crucial defenders and enforcers of these laws. Through their leadership and actions, these AGs work to safeguard public health and promote equitable access to clean and safe water for all communities. As champions of a sustainable future, they are indispensable in the ongoing fight for water safety and environmental justice.</w:t>
      </w:r>
    </w:p>
    <w:p w14:paraId="7B590629" w14:textId="77777777" w:rsidR="007C1B6B" w:rsidRPr="007C1B6B" w:rsidRDefault="007C1B6B" w:rsidP="007C1B6B">
      <w:pPr>
        <w:spacing w:after="0" w:line="276" w:lineRule="auto"/>
        <w:rPr>
          <w:rFonts w:ascii="Times New Roman" w:hAnsi="Times New Roman" w:cs="Times New Roman"/>
        </w:rPr>
      </w:pPr>
    </w:p>
    <w:p w14:paraId="0E8D87A8" w14:textId="77777777" w:rsidR="00D30A56" w:rsidRPr="007C1B6B" w:rsidRDefault="00D30A56" w:rsidP="007C1B6B">
      <w:pPr>
        <w:spacing w:after="0" w:line="276" w:lineRule="auto"/>
        <w:rPr>
          <w:rFonts w:ascii="Times New Roman" w:hAnsi="Times New Roman" w:cs="Times New Roman"/>
        </w:rPr>
      </w:pPr>
    </w:p>
    <w:sectPr w:rsidR="00D30A56" w:rsidRPr="007C1B6B">
      <w:footerReference w:type="even"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60D1" w14:textId="77777777" w:rsidR="00847142" w:rsidRDefault="00847142" w:rsidP="007C1B6B">
      <w:pPr>
        <w:spacing w:after="0" w:line="240" w:lineRule="auto"/>
      </w:pPr>
      <w:r>
        <w:separator/>
      </w:r>
    </w:p>
  </w:endnote>
  <w:endnote w:type="continuationSeparator" w:id="0">
    <w:p w14:paraId="7DEEE142" w14:textId="77777777" w:rsidR="00847142" w:rsidRDefault="00847142" w:rsidP="007C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9422767"/>
      <w:docPartObj>
        <w:docPartGallery w:val="Page Numbers (Bottom of Page)"/>
        <w:docPartUnique/>
      </w:docPartObj>
    </w:sdtPr>
    <w:sdtContent>
      <w:p w14:paraId="3813C726" w14:textId="4A66BB97" w:rsidR="007C1B6B" w:rsidRDefault="007C1B6B" w:rsidP="00B400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214C6" w14:textId="77777777" w:rsidR="007C1B6B" w:rsidRDefault="007C1B6B" w:rsidP="007C1B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CFE2" w14:textId="0B3CF087" w:rsidR="007C1B6B" w:rsidRPr="007C1B6B" w:rsidRDefault="00000000" w:rsidP="00B400F9">
    <w:pPr>
      <w:pStyle w:val="Footer"/>
      <w:framePr w:wrap="none" w:vAnchor="text" w:hAnchor="margin" w:xAlign="right" w:y="1"/>
      <w:rPr>
        <w:rStyle w:val="PageNumber"/>
        <w:rFonts w:ascii="Times New Roman" w:hAnsi="Times New Roman" w:cs="Times New Roman"/>
      </w:rPr>
    </w:pPr>
    <w:sdt>
      <w:sdtPr>
        <w:rPr>
          <w:rStyle w:val="PageNumber"/>
          <w:rFonts w:ascii="Times New Roman" w:hAnsi="Times New Roman" w:cs="Times New Roman"/>
        </w:rPr>
        <w:id w:val="-2126840735"/>
        <w:docPartObj>
          <w:docPartGallery w:val="Page Numbers (Bottom of Page)"/>
          <w:docPartUnique/>
        </w:docPartObj>
      </w:sdtPr>
      <w:sdtContent>
        <w:r w:rsidR="007C1B6B" w:rsidRPr="007C1B6B">
          <w:rPr>
            <w:rStyle w:val="PageNumber"/>
            <w:rFonts w:ascii="Times New Roman" w:hAnsi="Times New Roman" w:cs="Times New Roman"/>
          </w:rPr>
          <w:fldChar w:fldCharType="begin"/>
        </w:r>
        <w:r w:rsidR="007C1B6B" w:rsidRPr="007C1B6B">
          <w:rPr>
            <w:rStyle w:val="PageNumber"/>
            <w:rFonts w:ascii="Times New Roman" w:hAnsi="Times New Roman" w:cs="Times New Roman"/>
          </w:rPr>
          <w:instrText xml:space="preserve"> PAGE </w:instrText>
        </w:r>
        <w:r w:rsidR="007C1B6B" w:rsidRPr="007C1B6B">
          <w:rPr>
            <w:rStyle w:val="PageNumber"/>
            <w:rFonts w:ascii="Times New Roman" w:hAnsi="Times New Roman" w:cs="Times New Roman"/>
          </w:rPr>
          <w:fldChar w:fldCharType="separate"/>
        </w:r>
        <w:r w:rsidR="007C1B6B" w:rsidRPr="007C1B6B">
          <w:rPr>
            <w:rStyle w:val="PageNumber"/>
            <w:rFonts w:ascii="Times New Roman" w:hAnsi="Times New Roman" w:cs="Times New Roman"/>
            <w:noProof/>
          </w:rPr>
          <w:t>1</w:t>
        </w:r>
        <w:r w:rsidR="007C1B6B" w:rsidRPr="007C1B6B">
          <w:rPr>
            <w:rStyle w:val="PageNumber"/>
            <w:rFonts w:ascii="Times New Roman" w:hAnsi="Times New Roman" w:cs="Times New Roman"/>
          </w:rPr>
          <w:fldChar w:fldCharType="end"/>
        </w:r>
      </w:sdtContent>
    </w:sdt>
    <w:r w:rsidR="007C1B6B">
      <w:rPr>
        <w:rStyle w:val="PageNumber"/>
        <w:rFonts w:ascii="Times New Roman" w:hAnsi="Times New Roman" w:cs="Times New Roman"/>
      </w:rPr>
      <w:t xml:space="preserve"> of 3</w:t>
    </w:r>
  </w:p>
  <w:p w14:paraId="7A5283C3" w14:textId="77777777" w:rsidR="007C1B6B" w:rsidRDefault="007C1B6B" w:rsidP="007C1B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1563B" w14:textId="77777777" w:rsidR="00847142" w:rsidRDefault="00847142" w:rsidP="007C1B6B">
      <w:pPr>
        <w:spacing w:after="0" w:line="240" w:lineRule="auto"/>
      </w:pPr>
      <w:r>
        <w:separator/>
      </w:r>
    </w:p>
  </w:footnote>
  <w:footnote w:type="continuationSeparator" w:id="0">
    <w:p w14:paraId="051B4548" w14:textId="77777777" w:rsidR="00847142" w:rsidRDefault="00847142" w:rsidP="007C1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85A3C"/>
    <w:multiLevelType w:val="multilevel"/>
    <w:tmpl w:val="EB2C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C786C"/>
    <w:multiLevelType w:val="multilevel"/>
    <w:tmpl w:val="5652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42892"/>
    <w:multiLevelType w:val="multilevel"/>
    <w:tmpl w:val="5A9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0754E"/>
    <w:multiLevelType w:val="multilevel"/>
    <w:tmpl w:val="092A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0C3866"/>
    <w:multiLevelType w:val="multilevel"/>
    <w:tmpl w:val="CA2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494293">
    <w:abstractNumId w:val="3"/>
  </w:num>
  <w:num w:numId="2" w16cid:durableId="702830564">
    <w:abstractNumId w:val="4"/>
  </w:num>
  <w:num w:numId="3" w16cid:durableId="1824813101">
    <w:abstractNumId w:val="0"/>
  </w:num>
  <w:num w:numId="4" w16cid:durableId="1390760753">
    <w:abstractNumId w:val="2"/>
  </w:num>
  <w:num w:numId="5" w16cid:durableId="1693533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6B"/>
    <w:rsid w:val="00366FFF"/>
    <w:rsid w:val="006F3FA9"/>
    <w:rsid w:val="007C1B6B"/>
    <w:rsid w:val="00847142"/>
    <w:rsid w:val="008F3244"/>
    <w:rsid w:val="00A21D09"/>
    <w:rsid w:val="00D30A56"/>
    <w:rsid w:val="00F20B1C"/>
    <w:rsid w:val="00F7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B3238"/>
  <w15:chartTrackingRefBased/>
  <w15:docId w15:val="{75122462-2A92-E64F-84AA-26D0345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B6B"/>
    <w:rPr>
      <w:rFonts w:eastAsiaTheme="majorEastAsia" w:cstheme="majorBidi"/>
      <w:color w:val="272727" w:themeColor="text1" w:themeTint="D8"/>
    </w:rPr>
  </w:style>
  <w:style w:type="paragraph" w:styleId="Title">
    <w:name w:val="Title"/>
    <w:basedOn w:val="Normal"/>
    <w:next w:val="Normal"/>
    <w:link w:val="TitleChar"/>
    <w:uiPriority w:val="10"/>
    <w:qFormat/>
    <w:rsid w:val="007C1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B6B"/>
    <w:pPr>
      <w:spacing w:before="160"/>
      <w:jc w:val="center"/>
    </w:pPr>
    <w:rPr>
      <w:i/>
      <w:iCs/>
      <w:color w:val="404040" w:themeColor="text1" w:themeTint="BF"/>
    </w:rPr>
  </w:style>
  <w:style w:type="character" w:customStyle="1" w:styleId="QuoteChar">
    <w:name w:val="Quote Char"/>
    <w:basedOn w:val="DefaultParagraphFont"/>
    <w:link w:val="Quote"/>
    <w:uiPriority w:val="29"/>
    <w:rsid w:val="007C1B6B"/>
    <w:rPr>
      <w:i/>
      <w:iCs/>
      <w:color w:val="404040" w:themeColor="text1" w:themeTint="BF"/>
    </w:rPr>
  </w:style>
  <w:style w:type="paragraph" w:styleId="ListParagraph">
    <w:name w:val="List Paragraph"/>
    <w:basedOn w:val="Normal"/>
    <w:uiPriority w:val="34"/>
    <w:qFormat/>
    <w:rsid w:val="007C1B6B"/>
    <w:pPr>
      <w:ind w:left="720"/>
      <w:contextualSpacing/>
    </w:pPr>
  </w:style>
  <w:style w:type="character" w:styleId="IntenseEmphasis">
    <w:name w:val="Intense Emphasis"/>
    <w:basedOn w:val="DefaultParagraphFont"/>
    <w:uiPriority w:val="21"/>
    <w:qFormat/>
    <w:rsid w:val="007C1B6B"/>
    <w:rPr>
      <w:i/>
      <w:iCs/>
      <w:color w:val="0F4761" w:themeColor="accent1" w:themeShade="BF"/>
    </w:rPr>
  </w:style>
  <w:style w:type="paragraph" w:styleId="IntenseQuote">
    <w:name w:val="Intense Quote"/>
    <w:basedOn w:val="Normal"/>
    <w:next w:val="Normal"/>
    <w:link w:val="IntenseQuoteChar"/>
    <w:uiPriority w:val="30"/>
    <w:qFormat/>
    <w:rsid w:val="007C1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B6B"/>
    <w:rPr>
      <w:i/>
      <w:iCs/>
      <w:color w:val="0F4761" w:themeColor="accent1" w:themeShade="BF"/>
    </w:rPr>
  </w:style>
  <w:style w:type="character" w:styleId="IntenseReference">
    <w:name w:val="Intense Reference"/>
    <w:basedOn w:val="DefaultParagraphFont"/>
    <w:uiPriority w:val="32"/>
    <w:qFormat/>
    <w:rsid w:val="007C1B6B"/>
    <w:rPr>
      <w:b/>
      <w:bCs/>
      <w:smallCaps/>
      <w:color w:val="0F4761" w:themeColor="accent1" w:themeShade="BF"/>
      <w:spacing w:val="5"/>
    </w:rPr>
  </w:style>
  <w:style w:type="character" w:styleId="Hyperlink">
    <w:name w:val="Hyperlink"/>
    <w:basedOn w:val="DefaultParagraphFont"/>
    <w:uiPriority w:val="99"/>
    <w:unhideWhenUsed/>
    <w:rsid w:val="007C1B6B"/>
    <w:rPr>
      <w:color w:val="467886" w:themeColor="hyperlink"/>
      <w:u w:val="single"/>
    </w:rPr>
  </w:style>
  <w:style w:type="character" w:styleId="UnresolvedMention">
    <w:name w:val="Unresolved Mention"/>
    <w:basedOn w:val="DefaultParagraphFont"/>
    <w:uiPriority w:val="99"/>
    <w:semiHidden/>
    <w:unhideWhenUsed/>
    <w:rsid w:val="007C1B6B"/>
    <w:rPr>
      <w:color w:val="605E5C"/>
      <w:shd w:val="clear" w:color="auto" w:fill="E1DFDD"/>
    </w:rPr>
  </w:style>
  <w:style w:type="paragraph" w:styleId="Footer">
    <w:name w:val="footer"/>
    <w:basedOn w:val="Normal"/>
    <w:link w:val="FooterChar"/>
    <w:uiPriority w:val="99"/>
    <w:unhideWhenUsed/>
    <w:rsid w:val="007C1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B6B"/>
  </w:style>
  <w:style w:type="character" w:styleId="PageNumber">
    <w:name w:val="page number"/>
    <w:basedOn w:val="DefaultParagraphFont"/>
    <w:uiPriority w:val="99"/>
    <w:semiHidden/>
    <w:unhideWhenUsed/>
    <w:rsid w:val="007C1B6B"/>
  </w:style>
  <w:style w:type="paragraph" w:styleId="Header">
    <w:name w:val="header"/>
    <w:basedOn w:val="Normal"/>
    <w:link w:val="HeaderChar"/>
    <w:uiPriority w:val="99"/>
    <w:unhideWhenUsed/>
    <w:rsid w:val="007C1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B6B"/>
  </w:style>
  <w:style w:type="character" w:styleId="FollowedHyperlink">
    <w:name w:val="FollowedHyperlink"/>
    <w:basedOn w:val="DefaultParagraphFont"/>
    <w:uiPriority w:val="99"/>
    <w:semiHidden/>
    <w:unhideWhenUsed/>
    <w:rsid w:val="007C1B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225741">
      <w:bodyDiv w:val="1"/>
      <w:marLeft w:val="0"/>
      <w:marRight w:val="0"/>
      <w:marTop w:val="0"/>
      <w:marBottom w:val="0"/>
      <w:divBdr>
        <w:top w:val="none" w:sz="0" w:space="0" w:color="auto"/>
        <w:left w:val="none" w:sz="0" w:space="0" w:color="auto"/>
        <w:bottom w:val="none" w:sz="0" w:space="0" w:color="auto"/>
        <w:right w:val="none" w:sz="0" w:space="0" w:color="auto"/>
      </w:divBdr>
    </w:div>
    <w:div w:id="10595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rdc.org/stories/clean-water-act-101" TargetMode="External"/><Relationship Id="rId18" Type="http://schemas.openxmlformats.org/officeDocument/2006/relationships/hyperlink" Target="https://www.epa.gov/enforcement/water-enforcement" TargetMode="External"/><Relationship Id="rId26" Type="http://schemas.openxmlformats.org/officeDocument/2006/relationships/hyperlink" Target="https://www.njoag.gov/licensed-operator-of-south-river-water-department-pleads-guilty-to-falsifying-water-purity-testing/" TargetMode="External"/><Relationship Id="rId39" Type="http://schemas.openxmlformats.org/officeDocument/2006/relationships/hyperlink" Target="https://www.politico.com/news/2020/01/23/trump-epa-curbs-water-protections-102779" TargetMode="External"/><Relationship Id="rId21" Type="http://schemas.openxmlformats.org/officeDocument/2006/relationships/hyperlink" Target="https://oag.ca.gov/news/press-releases/attorney-general-bonta-leads-multistate-coalition-support-epa%E2%80%99s-proposed-rule-0" TargetMode="External"/><Relationship Id="rId34" Type="http://schemas.openxmlformats.org/officeDocument/2006/relationships/hyperlink" Target="https://www.bbc.com/news/world-us-canada-59243426"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epa.gov/sites/default/files/2015-04/documents/epa816f04030.pdf" TargetMode="External"/><Relationship Id="rId20" Type="http://schemas.openxmlformats.org/officeDocument/2006/relationships/hyperlink" Target="https://stateimpactcenter.org/ag-work/what-is-a-state-attorney-general" TargetMode="External"/><Relationship Id="rId29" Type="http://schemas.openxmlformats.org/officeDocument/2006/relationships/hyperlink" Target="https://www.supremecourt.gov/opinions/22pdf/21-454_4g15.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USCODE-2018-title33/pdf/USCODE-2018-title33-chap26.pdf" TargetMode="External"/><Relationship Id="rId24" Type="http://schemas.openxmlformats.org/officeDocument/2006/relationships/hyperlink" Target="https://www.doj.state.wi.us/sites/default/files/news-media/5.31.23_PFAS_Comment_Letter.pdf" TargetMode="External"/><Relationship Id="rId32" Type="http://schemas.openxmlformats.org/officeDocument/2006/relationships/hyperlink" Target="https://www.epa.gov/dwreginfo/lead-and-copper-rule" TargetMode="External"/><Relationship Id="rId37" Type="http://schemas.openxmlformats.org/officeDocument/2006/relationships/hyperlink" Target="https://www.huffpost.com/entry/scott-pruitt-environmental-protection-agency_n_5878ad15e4b0b3c7a7b0c29c" TargetMode="External"/><Relationship Id="rId40" Type="http://schemas.openxmlformats.org/officeDocument/2006/relationships/hyperlink" Target="https://www.nrdc.org/bio/jon-devine/what-are-people-saying-about-trumps-dirty-water-rule" TargetMode="External"/><Relationship Id="rId5" Type="http://schemas.openxmlformats.org/officeDocument/2006/relationships/footnotes" Target="footnotes.xml"/><Relationship Id="rId15" Type="http://schemas.openxmlformats.org/officeDocument/2006/relationships/hyperlink" Target="https://www.epa.gov/enforcement/clean-water-act-cwa-and-federal-facilities" TargetMode="External"/><Relationship Id="rId23" Type="http://schemas.openxmlformats.org/officeDocument/2006/relationships/hyperlink" Target="https://www.doj.state.wi.us/news-releases/attorney-general-kaul-leads-17-states-urging-epa-finalize-proposed-pfas-drinking-water" TargetMode="External"/><Relationship Id="rId28" Type="http://schemas.openxmlformats.org/officeDocument/2006/relationships/hyperlink" Target="https://oag.ca.gov/system/files/attachments/press-docs/21-454%20Br%20for%20NY%20et%20al%20as%20Amici%20Curiae%20for%20Resps.pdf" TargetMode="External"/><Relationship Id="rId36" Type="http://schemas.openxmlformats.org/officeDocument/2006/relationships/hyperlink" Target="https://prospect.org/power/scott-pruitt-s-dirty-war-clean-water/" TargetMode="External"/><Relationship Id="rId10" Type="http://schemas.openxmlformats.org/officeDocument/2006/relationships/hyperlink" Target="https://guides.uflib.ufl.edu/enc3246/flint" TargetMode="External"/><Relationship Id="rId19" Type="http://schemas.openxmlformats.org/officeDocument/2006/relationships/hyperlink" Target="https://www.naag.org/wp-content/uploads/2021/02/Powers-and-Duties-4th-Edition-Chapter-8.0-Environment-Courtesy-Chapter.pdf" TargetMode="External"/><Relationship Id="rId31" Type="http://schemas.openxmlformats.org/officeDocument/2006/relationships/hyperlink" Target="https://oag.ca.gov/system/files/attachments/press-docs/State%20Petitioners%27%20Petition%20for%20Review.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rdc.org/stories/flint-water-crisis-everything-you-need-know" TargetMode="External"/><Relationship Id="rId14" Type="http://schemas.openxmlformats.org/officeDocument/2006/relationships/hyperlink" Target="https://www.epa.gov/laws-regulations/summary-clean-water-act" TargetMode="External"/><Relationship Id="rId22" Type="http://schemas.openxmlformats.org/officeDocument/2006/relationships/hyperlink" Target="https://oag.ca.gov/system/files/attachments/press-docs/Comments%20of%20California%20et%20al%20on%20EPA%27s%20proposed%20Clean%20Water%20Act%20Effluent%20Limitations%20Guidelines%20and%20Standards%20for%20the%20Meat%20and%20Poultry%20Products%20Point%20Source%20Category%5b2%5d.pdf" TargetMode="External"/><Relationship Id="rId27" Type="http://schemas.openxmlformats.org/officeDocument/2006/relationships/hyperlink" Target="https://oag.ca.gov/news/press-releases/attorney-general-bonta-urges-supreme-court-uphold-federal-protections-wetlands" TargetMode="External"/><Relationship Id="rId30" Type="http://schemas.openxmlformats.org/officeDocument/2006/relationships/hyperlink" Target="https://oag.ca.gov/news/press-releases/attorney-general-becerra-challenges-weakening-crucial-requirements-protect" TargetMode="External"/><Relationship Id="rId35" Type="http://schemas.openxmlformats.org/officeDocument/2006/relationships/hyperlink" Target="https://www.detroitnews.com/story/news/michigan/flint-water-crisis/2016/08/16/schuette-flint-water-complaints/88839898/" TargetMode="External"/><Relationship Id="rId43" Type="http://schemas.openxmlformats.org/officeDocument/2006/relationships/fontTable" Target="fontTable.xml"/><Relationship Id="rId8" Type="http://schemas.openxmlformats.org/officeDocument/2006/relationships/hyperlink" Target="https://www.nrdc.org/sites/default/files/watered-down-justice-report.pdf" TargetMode="External"/><Relationship Id="rId3" Type="http://schemas.openxmlformats.org/officeDocument/2006/relationships/settings" Target="settings.xml"/><Relationship Id="rId12" Type="http://schemas.openxmlformats.org/officeDocument/2006/relationships/hyperlink" Target="https://www.govinfo.gov/content/pkg/USCODE-2011-title42/pdf/USCODE-2011-title42-chap6A-subchapXII.pdf" TargetMode="External"/><Relationship Id="rId17" Type="http://schemas.openxmlformats.org/officeDocument/2006/relationships/hyperlink" Target="https://www.epa.gov/tmdl/statute-and-regulations-addressing-impaired-waters-and-tmdls" TargetMode="External"/><Relationship Id="rId25" Type="http://schemas.openxmlformats.org/officeDocument/2006/relationships/hyperlink" Target="https://www.epa.gov/pfas/our-current-understanding-human-health-and-environmental-risks-pfas" TargetMode="External"/><Relationship Id="rId33" Type="http://schemas.openxmlformats.org/officeDocument/2006/relationships/hyperlink" Target="https://www.law.nyu.edu/sites/default/files/ag-comments-lead-copper-rule-delay.pdf" TargetMode="External"/><Relationship Id="rId38" Type="http://schemas.openxmlformats.org/officeDocument/2006/relationships/hyperlink" Target="https://www.npr.org/2020/01/23/798809951/trump-administration-is-rolling-back-obama-era-protections-for-smaller-water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Areli</dc:creator>
  <cp:keywords/>
  <dc:description/>
  <cp:lastModifiedBy>Jennifer Lannom</cp:lastModifiedBy>
  <cp:revision>2</cp:revision>
  <dcterms:created xsi:type="dcterms:W3CDTF">2024-12-18T18:56:00Z</dcterms:created>
  <dcterms:modified xsi:type="dcterms:W3CDTF">2024-12-18T18:56:00Z</dcterms:modified>
</cp:coreProperties>
</file>