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CA904" w14:textId="02F27028" w:rsidR="00836515" w:rsidRPr="00836515" w:rsidRDefault="000149F4" w:rsidP="00836515">
      <w:pPr>
        <w:spacing w:line="276" w:lineRule="auto"/>
        <w:jc w:val="center"/>
      </w:pPr>
      <w:r w:rsidRPr="000149F4">
        <w:rPr>
          <w:b/>
          <w:bCs/>
        </w:rPr>
        <w:fldChar w:fldCharType="begin"/>
      </w:r>
      <w:r w:rsidRPr="000149F4">
        <w:rPr>
          <w:b/>
          <w:bCs/>
        </w:rPr>
        <w:instrText xml:space="preserve"> INCLUDEPICTURE "https://lh7-rt.googleusercontent.com/docsz/AD_4nXdaqL2W7BJ-1SRQsxchhQFotkJIwzIw6Omm-C-yecfWPOF-cPkjbBB0VtUeA4H6vCN-SDT2oFqUTRg7W_p5Uh5TrJL3qD4QEgXTzWAzwagsMLhlwMkE8GpmWYKUqgVI5wJzQo68sg?key=MOgF82jgp3zH8Nipf5sVF-Eb" \* MERGEFORMATINET </w:instrText>
      </w:r>
      <w:r w:rsidRPr="000149F4">
        <w:rPr>
          <w:b/>
          <w:bCs/>
        </w:rPr>
        <w:fldChar w:fldCharType="separate"/>
      </w:r>
      <w:r w:rsidRPr="000149F4">
        <w:rPr>
          <w:b/>
          <w:bCs/>
          <w:noProof/>
        </w:rPr>
        <w:drawing>
          <wp:inline distT="0" distB="0" distL="0" distR="0" wp14:anchorId="43BB6F45" wp14:editId="22B9FB28">
            <wp:extent cx="4013200" cy="1930400"/>
            <wp:effectExtent l="0" t="0" r="0" b="0"/>
            <wp:docPr id="5195439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9F4">
        <w:fldChar w:fldCharType="end"/>
      </w:r>
    </w:p>
    <w:p w14:paraId="7FAC10E9" w14:textId="5BFB3F6F" w:rsidR="003E65B9" w:rsidRDefault="00637B44" w:rsidP="00F51266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The Role of State Attorneys General In </w:t>
      </w:r>
      <w:r w:rsidR="00836515">
        <w:rPr>
          <w:b/>
          <w:bCs/>
        </w:rPr>
        <w:t>The Fight For Workers’</w:t>
      </w:r>
      <w:r>
        <w:rPr>
          <w:b/>
          <w:bCs/>
        </w:rPr>
        <w:t xml:space="preserve"> Union Rights</w:t>
      </w:r>
    </w:p>
    <w:p w14:paraId="0F1D7BB9" w14:textId="77777777" w:rsidR="00F51266" w:rsidRDefault="00F51266" w:rsidP="00F51266">
      <w:pPr>
        <w:spacing w:line="276" w:lineRule="auto"/>
        <w:jc w:val="center"/>
        <w:rPr>
          <w:b/>
          <w:bCs/>
        </w:rPr>
      </w:pPr>
    </w:p>
    <w:p w14:paraId="43CD08DC" w14:textId="154F6758" w:rsidR="00116DEC" w:rsidRPr="00F51266" w:rsidRDefault="000149F4" w:rsidP="00F51266">
      <w:pPr>
        <w:spacing w:line="276" w:lineRule="auto"/>
        <w:jc w:val="center"/>
      </w:pPr>
      <w:r w:rsidRPr="000149F4">
        <w:rPr>
          <w:b/>
          <w:bCs/>
        </w:rPr>
        <w:t>Authors: AG Studies Staff and Policy Fellows</w:t>
      </w:r>
    </w:p>
    <w:p w14:paraId="5F4EA032" w14:textId="77777777" w:rsidR="00F51266" w:rsidRDefault="00F51266" w:rsidP="00F03F60">
      <w:pPr>
        <w:spacing w:line="276" w:lineRule="auto"/>
        <w:rPr>
          <w:b/>
          <w:bCs/>
        </w:rPr>
      </w:pPr>
    </w:p>
    <w:p w14:paraId="243A9471" w14:textId="461C88AF" w:rsidR="00853C26" w:rsidRDefault="00853C26" w:rsidP="00F03F60">
      <w:pPr>
        <w:spacing w:line="276" w:lineRule="auto"/>
        <w:rPr>
          <w:b/>
          <w:bCs/>
        </w:rPr>
      </w:pPr>
      <w:r>
        <w:rPr>
          <w:b/>
          <w:bCs/>
        </w:rPr>
        <w:t>Introduction</w:t>
      </w:r>
    </w:p>
    <w:p w14:paraId="243E35A7" w14:textId="77777777" w:rsidR="00853C26" w:rsidRDefault="00853C26" w:rsidP="00F03F60">
      <w:pPr>
        <w:spacing w:line="276" w:lineRule="auto"/>
      </w:pPr>
    </w:p>
    <w:p w14:paraId="0FA8781B" w14:textId="034D613B" w:rsidR="00853C26" w:rsidRDefault="00853C26" w:rsidP="00F03F60">
      <w:pPr>
        <w:spacing w:line="276" w:lineRule="auto"/>
        <w:rPr>
          <w:b/>
          <w:bCs/>
        </w:rPr>
      </w:pPr>
      <w:r w:rsidRPr="00F03F60">
        <w:t>What makes unions so influential—the power of organized voices advocating for common worker interests—</w:t>
      </w:r>
      <w:r w:rsidRPr="00EB4BE3">
        <w:t>also makes them</w:t>
      </w:r>
      <w:r w:rsidRPr="00F03F60">
        <w:t xml:space="preserve"> a target </w:t>
      </w:r>
      <w:r w:rsidRPr="00EB4BE3">
        <w:t>for</w:t>
      </w:r>
      <w:r w:rsidRPr="00F03F60">
        <w:t xml:space="preserve"> fierce opposition</w:t>
      </w:r>
      <w:r w:rsidRPr="00EB4BE3">
        <w:t xml:space="preserve"> from </w:t>
      </w:r>
      <w:r>
        <w:t xml:space="preserve">certain </w:t>
      </w:r>
      <w:r w:rsidRPr="00F03F60">
        <w:t xml:space="preserve">employers and corporate </w:t>
      </w:r>
      <w:r w:rsidRPr="00EB4BE3">
        <w:t xml:space="preserve">political </w:t>
      </w:r>
      <w:r w:rsidRPr="00F03F60">
        <w:t xml:space="preserve">interests. </w:t>
      </w:r>
      <w:r>
        <w:t>R</w:t>
      </w:r>
      <w:r w:rsidRPr="00F03F60">
        <w:t xml:space="preserve">ecent </w:t>
      </w:r>
      <w:hyperlink r:id="rId8" w:history="1">
        <w:r w:rsidRPr="00F03F60">
          <w:rPr>
            <w:rStyle w:val="Hyperlink"/>
          </w:rPr>
          <w:t>union-busting efforts</w:t>
        </w:r>
      </w:hyperlink>
      <w:r w:rsidRPr="00F03F60">
        <w:t xml:space="preserve"> by</w:t>
      </w:r>
      <w:r>
        <w:t xml:space="preserve"> two of the nation’s largest corporations, </w:t>
      </w:r>
      <w:hyperlink r:id="rId9" w:anchor=":~:text=The%20company%20has%20disciplined%20union,to%20interact%20with%20co%2Dworkers.&amp;text=Noam%20Scheiber%20has%20covered%20union%20organizing%20at%20Amazon%20since%202019" w:history="1">
        <w:r w:rsidRPr="00F03F60">
          <w:rPr>
            <w:rStyle w:val="Hyperlink"/>
          </w:rPr>
          <w:t>Amazon</w:t>
        </w:r>
      </w:hyperlink>
      <w:r w:rsidRPr="00F03F60">
        <w:t xml:space="preserve"> and </w:t>
      </w:r>
      <w:hyperlink r:id="rId10" w:history="1">
        <w:r w:rsidRPr="00F03F60">
          <w:rPr>
            <w:rStyle w:val="Hyperlink"/>
          </w:rPr>
          <w:t>Starbucks</w:t>
        </w:r>
      </w:hyperlink>
      <w:r w:rsidRPr="00F03F60">
        <w:t xml:space="preserve">, </w:t>
      </w:r>
      <w:r>
        <w:t>exemplify just</w:t>
      </w:r>
      <w:r w:rsidRPr="00F03F60">
        <w:t xml:space="preserve"> how far employers are willing to go </w:t>
      </w:r>
      <w:r>
        <w:t>to undermine</w:t>
      </w:r>
      <w:r w:rsidRPr="00F03F60">
        <w:t xml:space="preserve"> that power. As the “</w:t>
      </w:r>
      <w:hyperlink r:id="rId11" w:history="1">
        <w:r w:rsidRPr="00F03F60">
          <w:rPr>
            <w:rStyle w:val="Hyperlink"/>
          </w:rPr>
          <w:t>People’s Lawyer</w:t>
        </w:r>
      </w:hyperlink>
      <w:r w:rsidRPr="00F03F60">
        <w:t xml:space="preserve">,” state attorneys general (AGs) </w:t>
      </w:r>
      <w:r>
        <w:t>play an important role in</w:t>
      </w:r>
      <w:r w:rsidRPr="00F03F60">
        <w:t xml:space="preserve"> </w:t>
      </w:r>
      <w:r>
        <w:t xml:space="preserve">defending </w:t>
      </w:r>
      <w:r w:rsidRPr="00F03F60">
        <w:t>workers’ right to unionize</w:t>
      </w:r>
      <w:r>
        <w:t xml:space="preserve"> against </w:t>
      </w:r>
      <w:r w:rsidRPr="00F03F60">
        <w:t xml:space="preserve">corporate </w:t>
      </w:r>
      <w:r>
        <w:t xml:space="preserve">and political </w:t>
      </w:r>
      <w:r w:rsidRPr="00F03F60">
        <w:t>opposition.</w:t>
      </w:r>
    </w:p>
    <w:p w14:paraId="10E4C23C" w14:textId="77777777" w:rsidR="00853C26" w:rsidRDefault="00853C26" w:rsidP="00F03F60">
      <w:pPr>
        <w:spacing w:line="276" w:lineRule="auto"/>
        <w:rPr>
          <w:b/>
          <w:bCs/>
        </w:rPr>
      </w:pPr>
    </w:p>
    <w:p w14:paraId="3B107482" w14:textId="0351551B" w:rsidR="00853C26" w:rsidRDefault="00853C26" w:rsidP="00F03F60">
      <w:pPr>
        <w:spacing w:line="276" w:lineRule="auto"/>
        <w:rPr>
          <w:b/>
          <w:bCs/>
        </w:rPr>
      </w:pPr>
      <w:r>
        <w:rPr>
          <w:b/>
          <w:bCs/>
        </w:rPr>
        <w:t>Unions Benefit Workers, Families, And Society</w:t>
      </w:r>
    </w:p>
    <w:p w14:paraId="1FC4CCBE" w14:textId="77777777" w:rsidR="00F03F60" w:rsidRPr="00F03F60" w:rsidRDefault="00F03F60" w:rsidP="00F03F60">
      <w:pPr>
        <w:spacing w:line="276" w:lineRule="auto"/>
        <w:rPr>
          <w:b/>
          <w:bCs/>
        </w:rPr>
      </w:pPr>
    </w:p>
    <w:p w14:paraId="6C18BEA4" w14:textId="50DBA20A" w:rsidR="00F03F60" w:rsidRPr="00F03F60" w:rsidRDefault="009D182B" w:rsidP="00F03F60">
      <w:pPr>
        <w:spacing w:line="276" w:lineRule="auto"/>
      </w:pPr>
      <w:r>
        <w:t>Al</w:t>
      </w:r>
      <w:r w:rsidRPr="00F03F60">
        <w:t>though</w:t>
      </w:r>
      <w:r w:rsidR="00F03F60" w:rsidRPr="00F03F60">
        <w:t xml:space="preserve"> only</w:t>
      </w:r>
      <w:r w:rsidR="00A463D2">
        <w:t xml:space="preserve"> </w:t>
      </w:r>
      <w:hyperlink r:id="rId12" w:history="1">
        <w:r w:rsidR="00A463D2">
          <w:rPr>
            <w:rStyle w:val="Hyperlink"/>
          </w:rPr>
          <w:t>10% of the U.S. workforce</w:t>
        </w:r>
      </w:hyperlink>
      <w:r w:rsidR="00F03F60" w:rsidRPr="00F03F60">
        <w:t xml:space="preserve"> belongs to a union today, union advocacy has played </w:t>
      </w:r>
      <w:r>
        <w:t>a vital</w:t>
      </w:r>
      <w:r w:rsidR="00F03F60" w:rsidRPr="00F03F60">
        <w:t xml:space="preserve"> role in </w:t>
      </w:r>
      <w:r>
        <w:t>improving</w:t>
      </w:r>
      <w:r w:rsidR="00F03F60" w:rsidRPr="00F03F60">
        <w:t xml:space="preserve"> the lives of </w:t>
      </w:r>
      <w:r>
        <w:t>countless</w:t>
      </w:r>
      <w:r w:rsidR="00F03F60" w:rsidRPr="00F03F60">
        <w:t xml:space="preserve"> workers and their families. </w:t>
      </w:r>
      <w:r w:rsidR="001F5596">
        <w:t xml:space="preserve">In addition to combating </w:t>
      </w:r>
      <w:hyperlink r:id="rId13" w:history="1">
        <w:r w:rsidR="001F5596">
          <w:rPr>
            <w:rStyle w:val="Hyperlink"/>
          </w:rPr>
          <w:t>child labor exploitation</w:t>
        </w:r>
      </w:hyperlink>
      <w:r w:rsidR="001F5596">
        <w:t>, u</w:t>
      </w:r>
      <w:r w:rsidR="00F03F60" w:rsidRPr="00F03F60">
        <w:t>nion leaders have fought for essential employment</w:t>
      </w:r>
      <w:r w:rsidR="00A463D2">
        <w:t xml:space="preserve"> </w:t>
      </w:r>
      <w:hyperlink r:id="rId14" w:history="1">
        <w:r w:rsidR="00A463D2">
          <w:rPr>
            <w:rStyle w:val="Hyperlink"/>
          </w:rPr>
          <w:t>benefits</w:t>
        </w:r>
      </w:hyperlink>
      <w:r w:rsidR="00F03F60" w:rsidRPr="00F03F60">
        <w:t xml:space="preserve"> and</w:t>
      </w:r>
      <w:r w:rsidR="00A463D2">
        <w:t xml:space="preserve"> </w:t>
      </w:r>
      <w:hyperlink r:id="rId15" w:history="1">
        <w:r w:rsidR="00A463D2">
          <w:rPr>
            <w:rStyle w:val="Hyperlink"/>
          </w:rPr>
          <w:t>safety nets</w:t>
        </w:r>
      </w:hyperlink>
      <w:r w:rsidR="00F03F60" w:rsidRPr="00F03F60">
        <w:t>, such as sick leave, family medical leave,</w:t>
      </w:r>
      <w:r w:rsidR="00D325B6">
        <w:t xml:space="preserve"> </w:t>
      </w:r>
      <w:r w:rsidR="00D325B6" w:rsidRPr="00F03F60">
        <w:t xml:space="preserve">vacation </w:t>
      </w:r>
      <w:r w:rsidR="00D325B6">
        <w:t>time</w:t>
      </w:r>
      <w:r w:rsidR="00D325B6" w:rsidRPr="00F03F60">
        <w:t>,</w:t>
      </w:r>
      <w:r w:rsidR="00D325B6">
        <w:t xml:space="preserve"> </w:t>
      </w:r>
      <w:hyperlink r:id="rId16" w:history="1">
        <w:r w:rsidR="00D325B6">
          <w:rPr>
            <w:rStyle w:val="Hyperlink"/>
          </w:rPr>
          <w:t>higher wages</w:t>
        </w:r>
      </w:hyperlink>
      <w:r w:rsidR="00D325B6" w:rsidRPr="00F03F60">
        <w:t xml:space="preserve">, </w:t>
      </w:r>
      <w:r w:rsidR="00D325B6">
        <w:t>workplace</w:t>
      </w:r>
      <w:r w:rsidR="00D325B6" w:rsidRPr="00F03F60">
        <w:t xml:space="preserve"> breaks, </w:t>
      </w:r>
      <w:hyperlink r:id="rId17" w:history="1">
        <w:r w:rsidR="00D325B6">
          <w:rPr>
            <w:rStyle w:val="Hyperlink"/>
          </w:rPr>
          <w:t>safer working conditions</w:t>
        </w:r>
      </w:hyperlink>
      <w:r w:rsidR="00D325B6" w:rsidRPr="00F03F60">
        <w:t>,</w:t>
      </w:r>
      <w:r w:rsidR="00D325B6">
        <w:t xml:space="preserve"> </w:t>
      </w:r>
      <w:r w:rsidR="00F03F60" w:rsidRPr="00F03F60">
        <w:t xml:space="preserve">unemployment insurance, and </w:t>
      </w:r>
      <w:r>
        <w:t>S</w:t>
      </w:r>
      <w:r w:rsidR="00F03F60" w:rsidRPr="00F03F60">
        <w:t xml:space="preserve">ocial </w:t>
      </w:r>
      <w:r>
        <w:t>S</w:t>
      </w:r>
      <w:r w:rsidR="00F03F60" w:rsidRPr="00F03F60">
        <w:t xml:space="preserve">ecurity benefits. </w:t>
      </w:r>
      <w:r w:rsidR="003D63E4">
        <w:t>Unionized workforces</w:t>
      </w:r>
      <w:r w:rsidR="00F03F60" w:rsidRPr="00F03F60">
        <w:t xml:space="preserve"> </w:t>
      </w:r>
      <w:r>
        <w:t xml:space="preserve">also </w:t>
      </w:r>
      <w:r w:rsidR="001F5596">
        <w:t xml:space="preserve">contribute to broader </w:t>
      </w:r>
      <w:hyperlink r:id="rId18" w:anchor=":~:text=Similarly%2C%20unions%20have%20been%20shown,all%20workers%20in%20the%20economy." w:history="1">
        <w:r w:rsidR="003D63E4">
          <w:rPr>
            <w:rStyle w:val="Hyperlink"/>
          </w:rPr>
          <w:t>economic stability</w:t>
        </w:r>
      </w:hyperlink>
      <w:r w:rsidR="003D63E4" w:rsidRPr="00F03F60">
        <w:t xml:space="preserve"> </w:t>
      </w:r>
      <w:r w:rsidR="003D63E4">
        <w:t xml:space="preserve">by encouraging firms with organized employees to </w:t>
      </w:r>
      <w:r w:rsidR="00D667A9">
        <w:t>mitigate</w:t>
      </w:r>
      <w:r w:rsidR="003D63E4">
        <w:t xml:space="preserve"> financial risks</w:t>
      </w:r>
      <w:r w:rsidR="00D667A9">
        <w:t>,</w:t>
      </w:r>
      <w:r w:rsidR="003D63E4" w:rsidRPr="00F03F60">
        <w:t xml:space="preserve"> </w:t>
      </w:r>
      <w:r w:rsidR="003D63E4">
        <w:t>benefiting</w:t>
      </w:r>
      <w:r w:rsidR="003D63E4" w:rsidRPr="00F03F60">
        <w:t xml:space="preserve"> society as a whole.</w:t>
      </w:r>
      <w:r w:rsidR="003D63E4">
        <w:t xml:space="preserve"> </w:t>
      </w:r>
    </w:p>
    <w:p w14:paraId="29EDACF8" w14:textId="77777777" w:rsidR="00F03F60" w:rsidRPr="00F03F60" w:rsidRDefault="00F03F60" w:rsidP="00F03F60">
      <w:pPr>
        <w:spacing w:line="276" w:lineRule="auto"/>
      </w:pPr>
    </w:p>
    <w:p w14:paraId="40ECD85B" w14:textId="30593CD6" w:rsidR="00392CC7" w:rsidRDefault="00F51266" w:rsidP="00F03F60">
      <w:pPr>
        <w:spacing w:line="276" w:lineRule="auto"/>
      </w:pPr>
      <w:r>
        <w:t>Despite a</w:t>
      </w:r>
      <w:r w:rsidR="00D667A9">
        <w:t xml:space="preserve"> </w:t>
      </w:r>
      <w:hyperlink r:id="rId19" w:history="1">
        <w:r>
          <w:rPr>
            <w:rStyle w:val="Hyperlink"/>
          </w:rPr>
          <w:t>steep decline</w:t>
        </w:r>
      </w:hyperlink>
      <w:r>
        <w:t xml:space="preserve"> in union membership since the 1950s</w:t>
      </w:r>
      <w:r w:rsidR="00F03F60" w:rsidRPr="00F03F60">
        <w:t>, be</w:t>
      </w:r>
      <w:r w:rsidR="00D667A9">
        <w:t xml:space="preserve">longing to a union today </w:t>
      </w:r>
      <w:r w:rsidR="00F03F60" w:rsidRPr="00F03F60">
        <w:t xml:space="preserve">continues to literally pay off. </w:t>
      </w:r>
      <w:r>
        <w:t>U</w:t>
      </w:r>
      <w:r w:rsidR="00F03F60" w:rsidRPr="00F03F60">
        <w:t>nion workers</w:t>
      </w:r>
      <w:r>
        <w:t>, for example,</w:t>
      </w:r>
      <w:r w:rsidR="00F03F60" w:rsidRPr="00F03F60">
        <w:t xml:space="preserve"> </w:t>
      </w:r>
      <w:r w:rsidR="00392CC7">
        <w:t xml:space="preserve">earn </w:t>
      </w:r>
      <w:hyperlink r:id="rId20" w:history="1">
        <w:r w:rsidR="00392CC7">
          <w:rPr>
            <w:rStyle w:val="Hyperlink"/>
          </w:rPr>
          <w:t>30% more</w:t>
        </w:r>
      </w:hyperlink>
      <w:r w:rsidR="00853C26">
        <w:rPr>
          <w:rStyle w:val="Hyperlink"/>
        </w:rPr>
        <w:t xml:space="preserve"> </w:t>
      </w:r>
      <w:r w:rsidR="00853C26">
        <w:t>on average</w:t>
      </w:r>
      <w:r w:rsidR="00F03F60" w:rsidRPr="00F03F60">
        <w:t xml:space="preserve"> than </w:t>
      </w:r>
      <w:r w:rsidR="00392CC7">
        <w:t xml:space="preserve">their </w:t>
      </w:r>
      <w:r w:rsidR="00F03F60" w:rsidRPr="00F03F60">
        <w:t xml:space="preserve">non-union </w:t>
      </w:r>
      <w:r w:rsidR="00392CC7">
        <w:t>counterparts</w:t>
      </w:r>
      <w:r w:rsidR="00F03F60" w:rsidRPr="00F03F60">
        <w:t xml:space="preserve">. </w:t>
      </w:r>
      <w:r>
        <w:t>U</w:t>
      </w:r>
      <w:r w:rsidR="00F03F60" w:rsidRPr="00F03F60">
        <w:t>nion workers are</w:t>
      </w:r>
      <w:r>
        <w:t xml:space="preserve"> also</w:t>
      </w:r>
      <w:r w:rsidR="00A463D2">
        <w:t xml:space="preserve"> </w:t>
      </w:r>
      <w:hyperlink r:id="rId21" w:history="1">
        <w:r w:rsidR="00A463D2">
          <w:rPr>
            <w:rStyle w:val="Hyperlink"/>
          </w:rPr>
          <w:t>more likely</w:t>
        </w:r>
      </w:hyperlink>
      <w:r w:rsidR="00F03F60" w:rsidRPr="00F03F60">
        <w:t xml:space="preserve"> to have job-related health coverage and guaranteed pensions</w:t>
      </w:r>
      <w:r>
        <w:t xml:space="preserve">, </w:t>
      </w:r>
      <w:r w:rsidR="00392CC7">
        <w:t xml:space="preserve">and </w:t>
      </w:r>
      <w:hyperlink r:id="rId22" w:history="1">
        <w:r w:rsidR="00A463D2">
          <w:rPr>
            <w:rStyle w:val="Hyperlink"/>
          </w:rPr>
          <w:t>less likely</w:t>
        </w:r>
      </w:hyperlink>
      <w:r w:rsidR="00F03F60" w:rsidRPr="00F03F60">
        <w:t xml:space="preserve"> to </w:t>
      </w:r>
      <w:r>
        <w:t>face</w:t>
      </w:r>
      <w:r w:rsidR="00F03F60" w:rsidRPr="00F03F60">
        <w:t xml:space="preserve"> minimum wage violations. </w:t>
      </w:r>
      <w:r w:rsidR="001F5596">
        <w:t>They</w:t>
      </w:r>
      <w:r w:rsidR="003D63E4">
        <w:t xml:space="preserve"> </w:t>
      </w:r>
      <w:r w:rsidR="00392CC7">
        <w:t>also</w:t>
      </w:r>
      <w:r w:rsidR="00F03F60" w:rsidRPr="00F03F60">
        <w:t xml:space="preserve"> </w:t>
      </w:r>
      <w:r>
        <w:t>benefit from</w:t>
      </w:r>
      <w:r w:rsidR="003D63E4">
        <w:t xml:space="preserve"> reduced</w:t>
      </w:r>
      <w:r w:rsidR="003D63E4" w:rsidRPr="00F03F60">
        <w:t xml:space="preserve"> wage gaps across</w:t>
      </w:r>
      <w:r w:rsidR="003D63E4">
        <w:t xml:space="preserve"> </w:t>
      </w:r>
      <w:hyperlink r:id="rId23" w:history="1">
        <w:r w:rsidR="003D63E4">
          <w:rPr>
            <w:rStyle w:val="Hyperlink"/>
          </w:rPr>
          <w:t>gender, racial, and ethnic lines</w:t>
        </w:r>
      </w:hyperlink>
      <w:r w:rsidR="003D63E4" w:rsidRPr="00F03F60">
        <w:t>. </w:t>
      </w:r>
      <w:r w:rsidR="00853C26">
        <w:t xml:space="preserve"> These benefits</w:t>
      </w:r>
      <w:r w:rsidR="00853C26" w:rsidRPr="00853C26">
        <w:t xml:space="preserve"> underscore </w:t>
      </w:r>
      <w:r w:rsidR="00853C26">
        <w:t xml:space="preserve">the importance of </w:t>
      </w:r>
      <w:r w:rsidR="001C4FC1">
        <w:t>s</w:t>
      </w:r>
      <w:r w:rsidR="00853C26">
        <w:t>tate AGs’ work in defending and advocating for workers’ union rights.</w:t>
      </w:r>
    </w:p>
    <w:p w14:paraId="5D79262F" w14:textId="77777777" w:rsidR="00392CC7" w:rsidRPr="00F03F60" w:rsidRDefault="00392CC7" w:rsidP="00F03F60">
      <w:pPr>
        <w:spacing w:line="276" w:lineRule="auto"/>
      </w:pPr>
    </w:p>
    <w:p w14:paraId="39C352E1" w14:textId="77777777" w:rsidR="00F51266" w:rsidRDefault="00F51266" w:rsidP="00F03F60">
      <w:pPr>
        <w:spacing w:line="276" w:lineRule="auto"/>
        <w:rPr>
          <w:b/>
          <w:bCs/>
        </w:rPr>
      </w:pPr>
    </w:p>
    <w:p w14:paraId="7C930163" w14:textId="1DAF872F" w:rsidR="00F03F60" w:rsidRDefault="00F03F60" w:rsidP="00F03F60">
      <w:pPr>
        <w:spacing w:line="276" w:lineRule="auto"/>
        <w:rPr>
          <w:b/>
          <w:bCs/>
        </w:rPr>
      </w:pPr>
      <w:r w:rsidRPr="00F03F60">
        <w:rPr>
          <w:b/>
          <w:bCs/>
        </w:rPr>
        <w:lastRenderedPageBreak/>
        <w:t>The National Labor Relations Act (NLRA) and State Labor Laws</w:t>
      </w:r>
    </w:p>
    <w:p w14:paraId="16DD8BA2" w14:textId="77777777" w:rsidR="00F51266" w:rsidRDefault="00F51266" w:rsidP="00F03F60">
      <w:pPr>
        <w:spacing w:line="276" w:lineRule="auto"/>
        <w:rPr>
          <w:b/>
          <w:bCs/>
        </w:rPr>
      </w:pPr>
    </w:p>
    <w:p w14:paraId="2EA92DA0" w14:textId="6244141A" w:rsidR="00F03F60" w:rsidRDefault="00770A09" w:rsidP="00F03F60">
      <w:pPr>
        <w:spacing w:line="276" w:lineRule="auto"/>
      </w:pPr>
      <w:r>
        <w:t>U.S. w</w:t>
      </w:r>
      <w:r w:rsidR="00F03F60" w:rsidRPr="00F03F60">
        <w:t>orkers</w:t>
      </w:r>
      <w:r>
        <w:t xml:space="preserve"> </w:t>
      </w:r>
      <w:r w:rsidR="00B73CB4">
        <w:t>have</w:t>
      </w:r>
      <w:r w:rsidR="00384E0C">
        <w:t xml:space="preserve"> not always</w:t>
      </w:r>
      <w:r>
        <w:t xml:space="preserve"> ha</w:t>
      </w:r>
      <w:r w:rsidR="00B73CB4">
        <w:t>d</w:t>
      </w:r>
      <w:r>
        <w:t xml:space="preserve"> a</w:t>
      </w:r>
      <w:r w:rsidR="00F03F60" w:rsidRPr="00F03F60">
        <w:t xml:space="preserve"> </w:t>
      </w:r>
      <w:hyperlink r:id="rId24" w:anchor=":~:text=According%20to%20some%20legal%20doctrines,liberty%20against%20(private)%20aggression" w:history="1">
        <w:r w:rsidR="00B73CB4">
          <w:rPr>
            <w:rStyle w:val="Hyperlink"/>
          </w:rPr>
          <w:t>national right</w:t>
        </w:r>
      </w:hyperlink>
      <w:r w:rsidR="00F03F60" w:rsidRPr="00F03F60">
        <w:t xml:space="preserve"> to negotiate</w:t>
      </w:r>
      <w:r>
        <w:t xml:space="preserve"> collectively</w:t>
      </w:r>
      <w:r w:rsidR="00F03F60" w:rsidRPr="00F03F60">
        <w:t xml:space="preserve"> for their own interests. </w:t>
      </w:r>
      <w:r>
        <w:t xml:space="preserve">In 1935, </w:t>
      </w:r>
      <w:r w:rsidR="00B73CB4">
        <w:t>amidst a</w:t>
      </w:r>
      <w:r w:rsidRPr="00F03F60">
        <w:t xml:space="preserve"> turbulent </w:t>
      </w:r>
      <w:r w:rsidR="00B73CB4">
        <w:t>period</w:t>
      </w:r>
      <w:r w:rsidR="00384E0C">
        <w:t xml:space="preserve"> of</w:t>
      </w:r>
      <w:r w:rsidRPr="00F03F60">
        <w:t xml:space="preserve"> </w:t>
      </w:r>
      <w:hyperlink r:id="rId25" w:anchor=":~:text=Also%20known%20as%20the%20Wagner,employers%20in%20the%20private%20sector" w:history="1">
        <w:r w:rsidR="00B73CB4">
          <w:rPr>
            <w:rStyle w:val="Hyperlink"/>
          </w:rPr>
          <w:t>citywide strikes, factory takeovers, and violent clashes</w:t>
        </w:r>
      </w:hyperlink>
      <w:r w:rsidRPr="00F03F60">
        <w:t xml:space="preserve"> between union organizers and law enforcement</w:t>
      </w:r>
      <w:r>
        <w:t xml:space="preserve">, </w:t>
      </w:r>
      <w:r w:rsidR="00F03F60" w:rsidRPr="00F03F60">
        <w:t xml:space="preserve">Congress passed the </w:t>
      </w:r>
      <w:hyperlink r:id="rId26" w:history="1">
        <w:r w:rsidR="00F03F60" w:rsidRPr="00F03F60">
          <w:rPr>
            <w:rStyle w:val="Hyperlink"/>
          </w:rPr>
          <w:t>National Labor Relations Act</w:t>
        </w:r>
      </w:hyperlink>
      <w:r w:rsidR="00F03F60" w:rsidRPr="00F03F60">
        <w:t xml:space="preserve"> (NLRA)</w:t>
      </w:r>
      <w:r>
        <w:t>.</w:t>
      </w:r>
      <w:r w:rsidR="00F03F60" w:rsidRPr="00F03F60">
        <w:t xml:space="preserve"> This </w:t>
      </w:r>
      <w:r>
        <w:t>landmark legislation</w:t>
      </w:r>
      <w:r w:rsidR="00F03F60" w:rsidRPr="00F03F60">
        <w:t xml:space="preserve"> g</w:t>
      </w:r>
      <w:r>
        <w:t xml:space="preserve">ranted </w:t>
      </w:r>
      <w:hyperlink r:id="rId27" w:anchor=":~:text=Most%20employees%20in%20the%20private,supervisors%20(with%20limited%20exceptions)." w:history="1">
        <w:r>
          <w:rPr>
            <w:rStyle w:val="Hyperlink"/>
          </w:rPr>
          <w:t>most private-sector employees</w:t>
        </w:r>
      </w:hyperlink>
      <w:r w:rsidR="00F03F60" w:rsidRPr="00F03F60">
        <w:t xml:space="preserve"> the federal right to organize, join a union, and collectively bargain with their employers over wages, hours, and other employment conditions. </w:t>
      </w:r>
    </w:p>
    <w:p w14:paraId="48966FCD" w14:textId="77777777" w:rsidR="00F03F60" w:rsidRPr="00F03F60" w:rsidRDefault="00F03F60" w:rsidP="00F03F60">
      <w:pPr>
        <w:spacing w:line="276" w:lineRule="auto"/>
      </w:pPr>
    </w:p>
    <w:p w14:paraId="2B4813F1" w14:textId="5340FB1A" w:rsidR="00F03F60" w:rsidRDefault="00B73CB4" w:rsidP="00F03F60">
      <w:pPr>
        <w:spacing w:line="276" w:lineRule="auto"/>
      </w:pPr>
      <w:r>
        <w:t>While the</w:t>
      </w:r>
      <w:r w:rsidR="00384E0C">
        <w:t xml:space="preserve"> NLRA helped secure union </w:t>
      </w:r>
      <w:r w:rsidR="00F03F60" w:rsidRPr="00F03F60">
        <w:t>right</w:t>
      </w:r>
      <w:r>
        <w:t>s</w:t>
      </w:r>
      <w:r w:rsidR="003556F9">
        <w:t xml:space="preserve"> for most U.S. workers</w:t>
      </w:r>
      <w:r>
        <w:t xml:space="preserve">, it </w:t>
      </w:r>
      <w:r w:rsidR="00F1050D">
        <w:t>also aimed to</w:t>
      </w:r>
      <w:r w:rsidR="003556F9">
        <w:t xml:space="preserve"> </w:t>
      </w:r>
      <w:r w:rsidR="00F1050D">
        <w:t>advance</w:t>
      </w:r>
      <w:r>
        <w:t xml:space="preserve"> </w:t>
      </w:r>
      <w:r w:rsidR="00F1050D">
        <w:t xml:space="preserve">economic </w:t>
      </w:r>
      <w:r w:rsidR="003556F9">
        <w:t>stability</w:t>
      </w:r>
      <w:r w:rsidR="00384E0C">
        <w:t xml:space="preserve">. The Act </w:t>
      </w:r>
      <w:r w:rsidR="00F03F60" w:rsidRPr="00F03F60">
        <w:t xml:space="preserve">recognized that protecting the right of employees to organize and collectively bargain was essential </w:t>
      </w:r>
      <w:r w:rsidR="00384E0C">
        <w:t>for</w:t>
      </w:r>
      <w:r w:rsidR="00F03F60" w:rsidRPr="00F03F60">
        <w:t xml:space="preserve"> promoting the free exchange of goods and services</w:t>
      </w:r>
      <w:r>
        <w:t xml:space="preserve"> by </w:t>
      </w:r>
      <w:r w:rsidRPr="00F03F60">
        <w:t>reducing “sources of industrial strife and unrest” and restoring “equality of bargaining power between employers and employees.”</w:t>
      </w:r>
      <w:r>
        <w:t xml:space="preserve"> </w:t>
      </w:r>
      <w:r w:rsidR="00384E0C">
        <w:t>Its</w:t>
      </w:r>
      <w:r w:rsidR="00F03F60" w:rsidRPr="00F03F60">
        <w:t xml:space="preserve"> passage marked a significant victory for workers, </w:t>
      </w:r>
      <w:r w:rsidR="00384E0C">
        <w:t xml:space="preserve">not only </w:t>
      </w:r>
      <w:r w:rsidR="00F03F60" w:rsidRPr="00F03F60">
        <w:t xml:space="preserve">providing </w:t>
      </w:r>
      <w:hyperlink r:id="rId28" w:history="1">
        <w:r w:rsidR="00F03F60" w:rsidRPr="00F03F60">
          <w:rPr>
            <w:rStyle w:val="Hyperlink"/>
          </w:rPr>
          <w:t>federal protections</w:t>
        </w:r>
      </w:hyperlink>
      <w:r w:rsidR="00F03F60" w:rsidRPr="00F03F60">
        <w:t xml:space="preserve"> against union retaliation</w:t>
      </w:r>
      <w:r w:rsidR="00384E0C">
        <w:t xml:space="preserve">, but also </w:t>
      </w:r>
      <w:r w:rsidR="00F03F60" w:rsidRPr="00F03F60">
        <w:t>requiring employers to bargain with unions</w:t>
      </w:r>
      <w:r w:rsidR="001C4FC1">
        <w:t xml:space="preserve"> </w:t>
      </w:r>
      <w:r w:rsidR="001C4FC1" w:rsidRPr="00F03F60">
        <w:t>in good faith</w:t>
      </w:r>
      <w:r w:rsidR="00F03F60" w:rsidRPr="00F03F60">
        <w:t>.</w:t>
      </w:r>
    </w:p>
    <w:p w14:paraId="062F649C" w14:textId="77777777" w:rsidR="00F03F60" w:rsidRPr="00F03F60" w:rsidRDefault="00F03F60" w:rsidP="00F03F60">
      <w:pPr>
        <w:spacing w:line="276" w:lineRule="auto"/>
      </w:pPr>
    </w:p>
    <w:p w14:paraId="71C80255" w14:textId="5E7760AA" w:rsidR="00116DEC" w:rsidRDefault="00384E0C" w:rsidP="00F03F60">
      <w:pPr>
        <w:spacing w:line="276" w:lineRule="auto"/>
      </w:pPr>
      <w:r>
        <w:t>In addition to the NLRA, many s</w:t>
      </w:r>
      <w:r w:rsidR="00F03F60" w:rsidRPr="00F03F60">
        <w:t xml:space="preserve">tates have </w:t>
      </w:r>
      <w:r>
        <w:t xml:space="preserve">enacted </w:t>
      </w:r>
      <w:r w:rsidR="00F03F60" w:rsidRPr="00F03F60">
        <w:t xml:space="preserve">labor laws that </w:t>
      </w:r>
      <w:r>
        <w:t xml:space="preserve">govern </w:t>
      </w:r>
      <w:r w:rsidR="00F03F60" w:rsidRPr="00F03F60">
        <w:t xml:space="preserve">workers’ right to organize. </w:t>
      </w:r>
      <w:r w:rsidR="003556F9">
        <w:t>For instance, s</w:t>
      </w:r>
      <w:r w:rsidR="00F03F60" w:rsidRPr="00F03F60">
        <w:t xml:space="preserve">ome </w:t>
      </w:r>
      <w:r w:rsidR="00B73CB4">
        <w:t xml:space="preserve">of these </w:t>
      </w:r>
      <w:r w:rsidR="00F03F60" w:rsidRPr="00F03F60">
        <w:t xml:space="preserve">state laws </w:t>
      </w:r>
      <w:r>
        <w:t>extend</w:t>
      </w:r>
      <w:r w:rsidR="00F03F60" w:rsidRPr="00F03F60">
        <w:t xml:space="preserve"> union rights </w:t>
      </w:r>
      <w:r>
        <w:t xml:space="preserve">to </w:t>
      </w:r>
      <w:r w:rsidR="00F03F60" w:rsidRPr="00F03F60">
        <w:t xml:space="preserve">workers not covered by the NLRA, such as public employees. Other </w:t>
      </w:r>
      <w:r w:rsidR="00176746">
        <w:t>laws</w:t>
      </w:r>
      <w:r w:rsidR="00F03F60" w:rsidRPr="00F03F60">
        <w:t xml:space="preserve">, </w:t>
      </w:r>
      <w:r>
        <w:t>like the so-called</w:t>
      </w:r>
      <w:r w:rsidR="00F03F60" w:rsidRPr="00F03F60">
        <w:t xml:space="preserve"> </w:t>
      </w:r>
      <w:hyperlink r:id="rId29" w:history="1">
        <w:r w:rsidR="00F03F60" w:rsidRPr="00F03F60">
          <w:rPr>
            <w:rStyle w:val="Hyperlink"/>
          </w:rPr>
          <w:t>right-to-work laws</w:t>
        </w:r>
      </w:hyperlink>
      <w:r w:rsidR="00F03F60" w:rsidRPr="00F03F60">
        <w:t xml:space="preserve"> </w:t>
      </w:r>
      <w:r>
        <w:t>adopted</w:t>
      </w:r>
      <w:r w:rsidR="00176746">
        <w:t xml:space="preserve"> </w:t>
      </w:r>
      <w:hyperlink r:id="rId30" w:history="1">
        <w:r w:rsidR="009F2726">
          <w:rPr>
            <w:rStyle w:val="Hyperlink"/>
          </w:rPr>
          <w:t>by a majority of states</w:t>
        </w:r>
      </w:hyperlink>
      <w:r w:rsidR="00F03F60" w:rsidRPr="00F03F60">
        <w:t>, ha</w:t>
      </w:r>
      <w:r w:rsidR="00176746">
        <w:t>ve</w:t>
      </w:r>
      <w:r w:rsidR="00F03F60" w:rsidRPr="00F03F60">
        <w:t xml:space="preserve"> </w:t>
      </w:r>
      <w:r w:rsidR="00B73CB4">
        <w:t>weakened</w:t>
      </w:r>
      <w:r>
        <w:t xml:space="preserve"> </w:t>
      </w:r>
      <w:r w:rsidR="00F03F60" w:rsidRPr="00F03F60">
        <w:t xml:space="preserve">unions by allowing workers to benefit </w:t>
      </w:r>
      <w:r>
        <w:t>from</w:t>
      </w:r>
      <w:r w:rsidR="00F03F60" w:rsidRPr="00F03F60">
        <w:t xml:space="preserve"> union representation without pay</w:t>
      </w:r>
      <w:r>
        <w:t>ing</w:t>
      </w:r>
      <w:r w:rsidR="00F03F60" w:rsidRPr="00F03F60">
        <w:t xml:space="preserve"> </w:t>
      </w:r>
      <w:r w:rsidR="009C16D9">
        <w:t>any</w:t>
      </w:r>
      <w:r w:rsidR="00F03F60" w:rsidRPr="00F03F60">
        <w:t xml:space="preserve"> dues.</w:t>
      </w:r>
    </w:p>
    <w:p w14:paraId="05C2E7EB" w14:textId="77777777" w:rsidR="00F03F60" w:rsidRPr="00F03F60" w:rsidRDefault="00F03F60" w:rsidP="00F03F60">
      <w:pPr>
        <w:spacing w:line="276" w:lineRule="auto"/>
      </w:pPr>
    </w:p>
    <w:p w14:paraId="1E9B5F48" w14:textId="77777777" w:rsidR="00B5527A" w:rsidRPr="00B5527A" w:rsidRDefault="00B5527A" w:rsidP="00116DEC">
      <w:pPr>
        <w:spacing w:after="160" w:line="276" w:lineRule="auto"/>
      </w:pPr>
      <w:r w:rsidRPr="00B5527A">
        <w:rPr>
          <w:b/>
          <w:bCs/>
        </w:rPr>
        <w:t>The Role of State Attorneys General </w:t>
      </w:r>
    </w:p>
    <w:p w14:paraId="32EF4C5D" w14:textId="510CCF88" w:rsidR="00C329EB" w:rsidRDefault="00B5527A" w:rsidP="00116DEC">
      <w:pPr>
        <w:spacing w:after="160" w:line="276" w:lineRule="auto"/>
      </w:pPr>
      <w:r w:rsidRPr="00B5527A">
        <w:t xml:space="preserve">The </w:t>
      </w:r>
      <w:hyperlink r:id="rId31" w:history="1">
        <w:r w:rsidRPr="00B5527A">
          <w:rPr>
            <w:rStyle w:val="Hyperlink"/>
            <w:rFonts w:eastAsiaTheme="majorEastAsia"/>
          </w:rPr>
          <w:t xml:space="preserve">National Labor Relations Board </w:t>
        </w:r>
      </w:hyperlink>
      <w:r w:rsidRPr="00B5527A">
        <w:t>(NLRB) is the federal agency responsible for enforcing</w:t>
      </w:r>
      <w:r w:rsidR="00C329EB">
        <w:t xml:space="preserve"> </w:t>
      </w:r>
      <w:r w:rsidRPr="00B5527A">
        <w:t xml:space="preserve">the NLRA. </w:t>
      </w:r>
      <w:r w:rsidR="009F2726">
        <w:t>However, s</w:t>
      </w:r>
      <w:r w:rsidR="00533617">
        <w:t xml:space="preserve">tate </w:t>
      </w:r>
      <w:r w:rsidRPr="00B5527A">
        <w:t xml:space="preserve">AGs </w:t>
      </w:r>
      <w:r w:rsidR="00533617">
        <w:t xml:space="preserve">can </w:t>
      </w:r>
      <w:r w:rsidRPr="00B5527A">
        <w:t xml:space="preserve">collaborate </w:t>
      </w:r>
      <w:r w:rsidR="00533617">
        <w:t xml:space="preserve">closely </w:t>
      </w:r>
      <w:r w:rsidRPr="00B5527A">
        <w:t>with the NLRB to ensure a more unified</w:t>
      </w:r>
      <w:r w:rsidR="00176746">
        <w:t xml:space="preserve"> and </w:t>
      </w:r>
      <w:r w:rsidR="00C329EB">
        <w:t>effective</w:t>
      </w:r>
      <w:r w:rsidRPr="00B5527A">
        <w:t xml:space="preserve"> approach to </w:t>
      </w:r>
      <w:r w:rsidR="00C329EB">
        <w:t>protecting workers’</w:t>
      </w:r>
      <w:r w:rsidR="00176746">
        <w:t xml:space="preserve"> </w:t>
      </w:r>
      <w:r w:rsidR="009F2726">
        <w:t>national union rights</w:t>
      </w:r>
      <w:r w:rsidRPr="00B5527A">
        <w:t xml:space="preserve">. </w:t>
      </w:r>
      <w:r w:rsidR="00533617">
        <w:t>They</w:t>
      </w:r>
      <w:r w:rsidRPr="00B5527A">
        <w:t xml:space="preserve"> </w:t>
      </w:r>
      <w:r w:rsidR="00533617">
        <w:t xml:space="preserve">can </w:t>
      </w:r>
      <w:r w:rsidRPr="00B5527A">
        <w:t xml:space="preserve">also </w:t>
      </w:r>
      <w:hyperlink r:id="rId32" w:history="1">
        <w:r w:rsidR="00C329EB">
          <w:rPr>
            <w:rStyle w:val="Hyperlink"/>
            <w:rFonts w:eastAsiaTheme="majorEastAsia"/>
          </w:rPr>
          <w:t>influence those rights</w:t>
        </w:r>
      </w:hyperlink>
      <w:r w:rsidRPr="00B5527A">
        <w:t xml:space="preserve"> by advocating for stronger or weaker federal provisions. </w:t>
      </w:r>
    </w:p>
    <w:p w14:paraId="3DD11DA2" w14:textId="152A34F2" w:rsidR="00C329EB" w:rsidRDefault="00533617" w:rsidP="00C329EB">
      <w:pPr>
        <w:spacing w:after="160" w:line="276" w:lineRule="auto"/>
      </w:pPr>
      <w:r>
        <w:t>Moreover, a</w:t>
      </w:r>
      <w:r w:rsidR="00B5527A" w:rsidRPr="00B5527A">
        <w:t xml:space="preserve">s </w:t>
      </w:r>
      <w:hyperlink r:id="rId33" w:anchor=":~:text=As%20chief%20legal%20officers%20of,representative%20of%20the%20public%20interest." w:history="1">
        <w:r w:rsidR="00B5527A" w:rsidRPr="00B5527A">
          <w:rPr>
            <w:rStyle w:val="Hyperlink"/>
            <w:rFonts w:eastAsiaTheme="majorEastAsia"/>
          </w:rPr>
          <w:t>top legal officers</w:t>
        </w:r>
      </w:hyperlink>
      <w:r w:rsidR="00B5527A" w:rsidRPr="00B5527A">
        <w:t xml:space="preserve"> in their jurisdictions, state AGs play a crucial role in defending state laws that </w:t>
      </w:r>
      <w:r w:rsidR="00C329EB">
        <w:t xml:space="preserve">either </w:t>
      </w:r>
      <w:r w:rsidR="00B5527A" w:rsidRPr="00B5527A">
        <w:t xml:space="preserve">safeguard or undermine workers’ </w:t>
      </w:r>
      <w:r w:rsidR="00C329EB">
        <w:t>right</w:t>
      </w:r>
      <w:r w:rsidR="009F2726">
        <w:t xml:space="preserve"> to organize</w:t>
      </w:r>
      <w:r w:rsidR="00176746">
        <w:t>.</w:t>
      </w:r>
      <w:r w:rsidR="00C329EB">
        <w:t xml:space="preserve"> </w:t>
      </w:r>
      <w:r w:rsidR="00B5527A" w:rsidRPr="00B5527A">
        <w:t xml:space="preserve">In their </w:t>
      </w:r>
      <w:hyperlink r:id="rId34" w:history="1">
        <w:r w:rsidR="00B5527A" w:rsidRPr="00B5527A">
          <w:rPr>
            <w:rStyle w:val="Hyperlink"/>
            <w:rFonts w:eastAsiaTheme="majorEastAsia"/>
          </w:rPr>
          <w:t>law enforcement role</w:t>
        </w:r>
      </w:hyperlink>
      <w:r w:rsidR="00B5527A" w:rsidRPr="00B5527A">
        <w:t xml:space="preserve">, state AGs can investigate and prosecute employers who violate </w:t>
      </w:r>
      <w:r w:rsidR="00176746">
        <w:t xml:space="preserve">state union </w:t>
      </w:r>
      <w:r w:rsidR="00C329EB">
        <w:t>laws</w:t>
      </w:r>
      <w:r w:rsidR="00B5527A" w:rsidRPr="00B5527A">
        <w:t>.</w:t>
      </w:r>
    </w:p>
    <w:p w14:paraId="1F844973" w14:textId="33A71EE8" w:rsidR="00853C26" w:rsidRDefault="00533617" w:rsidP="009F2726">
      <w:pPr>
        <w:spacing w:after="160" w:line="276" w:lineRule="auto"/>
      </w:pPr>
      <w:hyperlink r:id="rId35" w:history="1">
        <w:r>
          <w:rPr>
            <w:rStyle w:val="Hyperlink"/>
            <w:rFonts w:eastAsiaTheme="majorEastAsia"/>
          </w:rPr>
          <w:t>As legal advisors</w:t>
        </w:r>
      </w:hyperlink>
      <w:r w:rsidR="00B5527A" w:rsidRPr="00B5527A">
        <w:t xml:space="preserve">, </w:t>
      </w:r>
      <w:r w:rsidR="00C329EB">
        <w:t xml:space="preserve">state AGs </w:t>
      </w:r>
      <w:r w:rsidR="00B5527A" w:rsidRPr="00B5527A">
        <w:t xml:space="preserve">can issue formal opinions and advisories </w:t>
      </w:r>
      <w:r>
        <w:t>that provide</w:t>
      </w:r>
      <w:r w:rsidR="00B5527A" w:rsidRPr="00B5527A">
        <w:t xml:space="preserve"> legal clarity on critical issues pertaining to</w:t>
      </w:r>
      <w:r w:rsidR="009F2726">
        <w:t xml:space="preserve"> organizing and</w:t>
      </w:r>
      <w:r w:rsidR="00B5527A" w:rsidRPr="00B5527A">
        <w:t xml:space="preserve"> collective bargaining</w:t>
      </w:r>
      <w:r w:rsidR="009F2726">
        <w:t xml:space="preserve"> rights</w:t>
      </w:r>
      <w:r w:rsidR="00B5527A" w:rsidRPr="00B5527A">
        <w:t xml:space="preserve">. </w:t>
      </w:r>
      <w:r>
        <w:t>And t</w:t>
      </w:r>
      <w:r w:rsidR="00B5527A" w:rsidRPr="00B5527A">
        <w:t xml:space="preserve">hrough </w:t>
      </w:r>
      <w:hyperlink r:id="rId36" w:history="1">
        <w:r w:rsidR="00B5527A" w:rsidRPr="00B5527A">
          <w:rPr>
            <w:rStyle w:val="Hyperlink"/>
            <w:rFonts w:eastAsiaTheme="majorEastAsia"/>
          </w:rPr>
          <w:t>community outreach initiatives</w:t>
        </w:r>
      </w:hyperlink>
      <w:r w:rsidR="00B5527A" w:rsidRPr="00B5527A">
        <w:t>, state AGs can express public support for unionization efforts and educate workers on important legal changes.</w:t>
      </w:r>
    </w:p>
    <w:p w14:paraId="5B264DDA" w14:textId="77777777" w:rsidR="001C4FC1" w:rsidRDefault="001C4FC1" w:rsidP="009F2726">
      <w:pPr>
        <w:spacing w:after="160" w:line="276" w:lineRule="auto"/>
      </w:pPr>
    </w:p>
    <w:p w14:paraId="07357176" w14:textId="77777777" w:rsidR="001C4FC1" w:rsidRDefault="001C4FC1" w:rsidP="009F2726">
      <w:pPr>
        <w:spacing w:after="160" w:line="276" w:lineRule="auto"/>
      </w:pPr>
    </w:p>
    <w:p w14:paraId="7E9E0FBA" w14:textId="30C4790F" w:rsidR="00E80BC6" w:rsidRDefault="00E80BC6" w:rsidP="00E80BC6">
      <w:pPr>
        <w:spacing w:line="276" w:lineRule="auto"/>
      </w:pPr>
      <w:r w:rsidRPr="00E80BC6">
        <w:rPr>
          <w:b/>
          <w:bCs/>
        </w:rPr>
        <w:lastRenderedPageBreak/>
        <w:t>Examples of</w:t>
      </w:r>
      <w:r w:rsidR="00533617">
        <w:rPr>
          <w:b/>
          <w:bCs/>
        </w:rPr>
        <w:t xml:space="preserve"> </w:t>
      </w:r>
      <w:r w:rsidRPr="00E80BC6">
        <w:rPr>
          <w:b/>
          <w:bCs/>
        </w:rPr>
        <w:t>State Attorneys</w:t>
      </w:r>
      <w:r w:rsidR="006969F8">
        <w:rPr>
          <w:b/>
          <w:bCs/>
        </w:rPr>
        <w:t xml:space="preserve"> General</w:t>
      </w:r>
      <w:r w:rsidRPr="00E80BC6">
        <w:rPr>
          <w:b/>
          <w:bCs/>
        </w:rPr>
        <w:t xml:space="preserve"> Protecting</w:t>
      </w:r>
      <w:r w:rsidR="00533617">
        <w:rPr>
          <w:b/>
          <w:bCs/>
        </w:rPr>
        <w:t xml:space="preserve"> Workers’</w:t>
      </w:r>
      <w:r w:rsidRPr="00E80BC6">
        <w:rPr>
          <w:b/>
          <w:bCs/>
        </w:rPr>
        <w:t xml:space="preserve"> Union Rights</w:t>
      </w:r>
    </w:p>
    <w:p w14:paraId="41CED78A" w14:textId="77777777" w:rsidR="00B73CB4" w:rsidRPr="00E80BC6" w:rsidRDefault="00B73CB4" w:rsidP="00E80BC6">
      <w:pPr>
        <w:spacing w:line="276" w:lineRule="auto"/>
      </w:pPr>
    </w:p>
    <w:p w14:paraId="55C8ED6C" w14:textId="1DD9432A" w:rsidR="00E80BC6" w:rsidRDefault="00E80BC6" w:rsidP="00E80BC6">
      <w:pPr>
        <w:spacing w:line="276" w:lineRule="auto"/>
      </w:pPr>
      <w:r w:rsidRPr="00E80BC6">
        <w:t xml:space="preserve">Below are </w:t>
      </w:r>
      <w:r w:rsidR="00533617">
        <w:t>five</w:t>
      </w:r>
      <w:r w:rsidRPr="00E80BC6">
        <w:t xml:space="preserve"> </w:t>
      </w:r>
      <w:r w:rsidR="00533617">
        <w:t xml:space="preserve">notable </w:t>
      </w:r>
      <w:r w:rsidRPr="00E80BC6">
        <w:t xml:space="preserve">actions taken by state AGs to </w:t>
      </w:r>
      <w:r w:rsidR="00533617">
        <w:t>defend</w:t>
      </w:r>
      <w:r w:rsidRPr="00E80BC6">
        <w:t xml:space="preserve"> </w:t>
      </w:r>
      <w:r w:rsidR="00533617">
        <w:t xml:space="preserve">and promote </w:t>
      </w:r>
      <w:r w:rsidRPr="00E80BC6">
        <w:t>workers’ union rights:</w:t>
      </w:r>
    </w:p>
    <w:p w14:paraId="6B3BB7AA" w14:textId="77777777" w:rsidR="00533617" w:rsidRPr="00E80BC6" w:rsidRDefault="00533617" w:rsidP="00E80BC6">
      <w:pPr>
        <w:spacing w:line="276" w:lineRule="auto"/>
      </w:pPr>
    </w:p>
    <w:p w14:paraId="18491B42" w14:textId="5FEA1E00" w:rsidR="00E80BC6" w:rsidRPr="00E80BC6" w:rsidRDefault="00E80BC6" w:rsidP="00E80BC6">
      <w:pPr>
        <w:numPr>
          <w:ilvl w:val="0"/>
          <w:numId w:val="5"/>
        </w:numPr>
        <w:spacing w:line="276" w:lineRule="auto"/>
      </w:pPr>
      <w:r w:rsidRPr="00E80BC6">
        <w:rPr>
          <w:b/>
          <w:bCs/>
        </w:rPr>
        <w:t xml:space="preserve">Collaborating </w:t>
      </w:r>
      <w:r w:rsidR="006969F8">
        <w:rPr>
          <w:b/>
          <w:bCs/>
        </w:rPr>
        <w:t>W</w:t>
      </w:r>
      <w:r w:rsidRPr="00E80BC6">
        <w:rPr>
          <w:b/>
          <w:bCs/>
        </w:rPr>
        <w:t xml:space="preserve">ith </w:t>
      </w:r>
      <w:r w:rsidR="006969F8">
        <w:rPr>
          <w:b/>
          <w:bCs/>
        </w:rPr>
        <w:t>T</w:t>
      </w:r>
      <w:r w:rsidRPr="00E80BC6">
        <w:rPr>
          <w:b/>
          <w:bCs/>
        </w:rPr>
        <w:t xml:space="preserve">he NLRB </w:t>
      </w:r>
      <w:r w:rsidR="006969F8">
        <w:rPr>
          <w:b/>
          <w:bCs/>
        </w:rPr>
        <w:t>T</w:t>
      </w:r>
      <w:r w:rsidRPr="00E80BC6">
        <w:rPr>
          <w:b/>
          <w:bCs/>
        </w:rPr>
        <w:t xml:space="preserve">o </w:t>
      </w:r>
      <w:r w:rsidR="006969F8">
        <w:rPr>
          <w:b/>
          <w:bCs/>
        </w:rPr>
        <w:t>Improve</w:t>
      </w:r>
      <w:r w:rsidRPr="00E80BC6">
        <w:rPr>
          <w:b/>
          <w:bCs/>
        </w:rPr>
        <w:t xml:space="preserve"> Enforcement of Union </w:t>
      </w:r>
      <w:r w:rsidR="006969F8">
        <w:rPr>
          <w:b/>
          <w:bCs/>
        </w:rPr>
        <w:t>Rights</w:t>
      </w:r>
      <w:r w:rsidRPr="00E80BC6">
        <w:rPr>
          <w:b/>
          <w:bCs/>
        </w:rPr>
        <w:t xml:space="preserve">: </w:t>
      </w:r>
      <w:r w:rsidRPr="00E80BC6">
        <w:t>In 2024,</w:t>
      </w:r>
      <w:r w:rsidRPr="00E80BC6">
        <w:rPr>
          <w:b/>
          <w:bCs/>
        </w:rPr>
        <w:t xml:space="preserve"> </w:t>
      </w:r>
      <w:hyperlink r:id="rId37" w:history="1">
        <w:r w:rsidR="009F241C">
          <w:rPr>
            <w:rStyle w:val="Hyperlink"/>
          </w:rPr>
          <w:t xml:space="preserve">Michigan AG Dana Nessel </w:t>
        </w:r>
      </w:hyperlink>
      <w:r w:rsidRPr="00E80BC6">
        <w:t>announced that her office had entered into a Memorandum of Understanding (MOU) with NLRB Regional Directors to strengthen the enforcement of workers’ rights</w:t>
      </w:r>
      <w:r w:rsidR="004934D1">
        <w:t xml:space="preserve"> </w:t>
      </w:r>
      <w:r w:rsidRPr="00E80BC6">
        <w:t xml:space="preserve">through information sharing, staff cross-training, and collaborative investigations. </w:t>
      </w:r>
      <w:r w:rsidR="009F2726">
        <w:t>Th</w:t>
      </w:r>
      <w:r w:rsidR="0089449C">
        <w:t xml:space="preserve">e </w:t>
      </w:r>
      <w:r w:rsidR="00A64E85" w:rsidRPr="00A64E85">
        <w:t xml:space="preserve">collaboration </w:t>
      </w:r>
      <w:r w:rsidR="0089449C">
        <w:t>seeks to</w:t>
      </w:r>
      <w:r w:rsidR="00A64E85">
        <w:t xml:space="preserve"> </w:t>
      </w:r>
      <w:r w:rsidR="00A64E85" w:rsidRPr="00A64E85">
        <w:t xml:space="preserve">address </w:t>
      </w:r>
      <w:r w:rsidR="006969F8">
        <w:t>key</w:t>
      </w:r>
      <w:r w:rsidR="00A64E85">
        <w:t xml:space="preserve"> labor</w:t>
      </w:r>
      <w:r w:rsidR="00A64E85" w:rsidRPr="00A64E85">
        <w:t xml:space="preserve"> issues</w:t>
      </w:r>
      <w:r w:rsidR="0089449C">
        <w:t xml:space="preserve"> that threaten</w:t>
      </w:r>
      <w:r w:rsidR="0089449C" w:rsidRPr="00A64E85">
        <w:t xml:space="preserve"> workers</w:t>
      </w:r>
      <w:r w:rsidR="0089449C">
        <w:t>’</w:t>
      </w:r>
      <w:r w:rsidR="0089449C" w:rsidRPr="00A64E85">
        <w:t xml:space="preserve"> union rights</w:t>
      </w:r>
      <w:r w:rsidR="00A64E85" w:rsidRPr="00A64E85">
        <w:t xml:space="preserve">, </w:t>
      </w:r>
      <w:r w:rsidR="006969F8">
        <w:t>such as</w:t>
      </w:r>
      <w:r w:rsidR="00A64E85" w:rsidRPr="00A64E85">
        <w:t xml:space="preserve"> the misclassification of workers as independent contractors and employer retaliation against workers who exercise their rights. </w:t>
      </w:r>
      <w:hyperlink r:id="rId38" w:history="1">
        <w:r w:rsidR="0089449C">
          <w:rPr>
            <w:rStyle w:val="Hyperlink"/>
          </w:rPr>
          <w:t>Misclassifying workers</w:t>
        </w:r>
      </w:hyperlink>
      <w:r w:rsidR="00A64E85" w:rsidRPr="00A64E85">
        <w:t xml:space="preserve"> and </w:t>
      </w:r>
      <w:hyperlink r:id="rId39" w:history="1">
        <w:r w:rsidR="00A64E85" w:rsidRPr="00C66E8E">
          <w:rPr>
            <w:rStyle w:val="Hyperlink"/>
          </w:rPr>
          <w:t>punishing them for organizing</w:t>
        </w:r>
      </w:hyperlink>
      <w:r w:rsidR="00A64E85" w:rsidRPr="00A64E85">
        <w:t xml:space="preserve"> are common </w:t>
      </w:r>
      <w:r w:rsidR="00C66E8E">
        <w:t>tactics use</w:t>
      </w:r>
      <w:r w:rsidR="009F2726">
        <w:t>d</w:t>
      </w:r>
      <w:r w:rsidR="00A64E85" w:rsidRPr="00A64E85">
        <w:t xml:space="preserve"> </w:t>
      </w:r>
      <w:r w:rsidR="00A64E85">
        <w:t>to</w:t>
      </w:r>
      <w:r w:rsidR="00A64E85" w:rsidRPr="00A64E85">
        <w:t xml:space="preserve"> </w:t>
      </w:r>
      <w:hyperlink r:id="rId40" w:anchor=":~:text=The%20NLRB%20held%20in%20Velox,engage%20in%20union%20activity%20because" w:history="1">
        <w:r w:rsidR="00A64E85" w:rsidRPr="00A64E85">
          <w:rPr>
            <w:rStyle w:val="Hyperlink"/>
          </w:rPr>
          <w:t>hinder unionization efforts</w:t>
        </w:r>
      </w:hyperlink>
      <w:r w:rsidR="00A64E85">
        <w:t xml:space="preserve">. </w:t>
      </w:r>
      <w:r w:rsidRPr="00E80BC6">
        <w:t>Th</w:t>
      </w:r>
      <w:r w:rsidR="00EB7019">
        <w:t>is</w:t>
      </w:r>
      <w:r w:rsidRPr="00E80BC6">
        <w:t xml:space="preserve"> </w:t>
      </w:r>
      <w:hyperlink r:id="rId41" w:history="1">
        <w:r w:rsidRPr="00E80BC6">
          <w:rPr>
            <w:rStyle w:val="Hyperlink"/>
          </w:rPr>
          <w:t>MOU</w:t>
        </w:r>
      </w:hyperlink>
      <w:r w:rsidRPr="00E80BC6">
        <w:t xml:space="preserve"> </w:t>
      </w:r>
      <w:r w:rsidR="006969F8">
        <w:t xml:space="preserve">illustrates </w:t>
      </w:r>
      <w:r w:rsidRPr="00E80BC6">
        <w:t xml:space="preserve">how state AGs can proactively defend workers’ </w:t>
      </w:r>
      <w:r w:rsidR="0089449C">
        <w:t>national</w:t>
      </w:r>
      <w:r w:rsidRPr="00E80BC6">
        <w:t xml:space="preserve"> union rights by partnering with the NLRB to enhance enforcement mechanisms for NLRA violations. </w:t>
      </w:r>
    </w:p>
    <w:p w14:paraId="47A77058" w14:textId="60419D05" w:rsidR="00E80BC6" w:rsidRPr="00E80BC6" w:rsidRDefault="00E80BC6" w:rsidP="00E80BC6">
      <w:pPr>
        <w:spacing w:line="276" w:lineRule="auto"/>
      </w:pPr>
    </w:p>
    <w:p w14:paraId="3FC23B85" w14:textId="719D6A38" w:rsidR="00E80BC6" w:rsidRPr="00E80BC6" w:rsidRDefault="00E80BC6" w:rsidP="00E80BC6">
      <w:pPr>
        <w:numPr>
          <w:ilvl w:val="0"/>
          <w:numId w:val="6"/>
        </w:numPr>
        <w:spacing w:line="276" w:lineRule="auto"/>
      </w:pPr>
      <w:r w:rsidRPr="00E80BC6">
        <w:rPr>
          <w:b/>
          <w:bCs/>
        </w:rPr>
        <w:t xml:space="preserve">Issuing Formal Opinion </w:t>
      </w:r>
      <w:r w:rsidR="00142382">
        <w:rPr>
          <w:b/>
          <w:bCs/>
        </w:rPr>
        <w:t xml:space="preserve">Removing Barrier to Public-Sector </w:t>
      </w:r>
      <w:r w:rsidRPr="00E80BC6">
        <w:rPr>
          <w:b/>
          <w:bCs/>
        </w:rPr>
        <w:t>Union</w:t>
      </w:r>
      <w:r w:rsidR="00142382">
        <w:rPr>
          <w:b/>
          <w:bCs/>
        </w:rPr>
        <w:t xml:space="preserve"> Recognition</w:t>
      </w:r>
      <w:r w:rsidRPr="00E80BC6">
        <w:t xml:space="preserve">: In 2022, </w:t>
      </w:r>
      <w:hyperlink r:id="rId42" w:history="1">
        <w:r w:rsidR="009F241C">
          <w:rPr>
            <w:rStyle w:val="Hyperlink"/>
          </w:rPr>
          <w:t>Wisconsin AG Josh Kaul</w:t>
        </w:r>
      </w:hyperlink>
      <w:r w:rsidRPr="00E80BC6">
        <w:t xml:space="preserve"> </w:t>
      </w:r>
      <w:r w:rsidR="00142382">
        <w:t>issued</w:t>
      </w:r>
      <w:r w:rsidRPr="00E80BC6">
        <w:t xml:space="preserve"> a </w:t>
      </w:r>
      <w:hyperlink r:id="rId43" w:history="1">
        <w:r w:rsidR="00142382">
          <w:rPr>
            <w:rStyle w:val="Hyperlink"/>
          </w:rPr>
          <w:t>formal opinion</w:t>
        </w:r>
      </w:hyperlink>
      <w:r w:rsidRPr="00E80BC6">
        <w:t xml:space="preserve"> </w:t>
      </w:r>
      <w:r w:rsidR="006969F8">
        <w:t>affirming</w:t>
      </w:r>
      <w:r w:rsidRPr="00E80BC6">
        <w:t xml:space="preserve"> that the University of Wisconsin Hospitals and Clinics Authority </w:t>
      </w:r>
      <w:r w:rsidR="006969F8">
        <w:t>could legally</w:t>
      </w:r>
      <w:r w:rsidRPr="00E80BC6">
        <w:t xml:space="preserve"> engage in collective bargaining with a union formed by employed nurses. </w:t>
      </w:r>
      <w:hyperlink r:id="rId44" w:history="1">
        <w:r w:rsidRPr="00E80BC6">
          <w:rPr>
            <w:rStyle w:val="Hyperlink"/>
          </w:rPr>
          <w:t>Hospital administrators had argued</w:t>
        </w:r>
      </w:hyperlink>
      <w:r w:rsidRPr="00E80BC6">
        <w:t xml:space="preserve"> that a state law prevented them from recognizing such a union. AG Kaul’s opinion is significant</w:t>
      </w:r>
      <w:r w:rsidR="006969F8">
        <w:t xml:space="preserve"> </w:t>
      </w:r>
      <w:r w:rsidR="00142382">
        <w:t>because it</w:t>
      </w:r>
      <w:r w:rsidRPr="00E80BC6">
        <w:t xml:space="preserve"> provided strong legal authority against that argument, making it </w:t>
      </w:r>
      <w:r w:rsidR="006969F8">
        <w:t>more difficult</w:t>
      </w:r>
      <w:r w:rsidRPr="00E80BC6">
        <w:t xml:space="preserve"> for hospital administrators to use it as pretext in discussions with nurses. </w:t>
      </w:r>
      <w:r w:rsidR="00142382">
        <w:t>A</w:t>
      </w:r>
      <w:r w:rsidRPr="00E80BC6">
        <w:t xml:space="preserve"> few months after </w:t>
      </w:r>
      <w:r w:rsidR="00142382">
        <w:t xml:space="preserve">the </w:t>
      </w:r>
      <w:r w:rsidRPr="00E80BC6">
        <w:t xml:space="preserve">opinion, hundreds of nurses voted to strike, </w:t>
      </w:r>
      <w:hyperlink r:id="rId45" w:history="1">
        <w:r w:rsidR="00142382">
          <w:rPr>
            <w:rStyle w:val="Hyperlink"/>
          </w:rPr>
          <w:t>resulting in a pivotal agreement</w:t>
        </w:r>
      </w:hyperlink>
      <w:r w:rsidRPr="00E80BC6">
        <w:t xml:space="preserve"> with health administrators.</w:t>
      </w:r>
      <w:r w:rsidR="001C4FC1">
        <w:t xml:space="preserve"> </w:t>
      </w:r>
      <w:r w:rsidR="001C4FC1" w:rsidRPr="001C4FC1">
        <w:t>Additionally, given that courts often consider</w:t>
      </w:r>
      <w:r w:rsidRPr="00E80BC6">
        <w:t xml:space="preserve"> </w:t>
      </w:r>
      <w:hyperlink r:id="rId46" w:history="1">
        <w:r w:rsidR="001C4FC1">
          <w:rPr>
            <w:rStyle w:val="Hyperlink"/>
          </w:rPr>
          <w:t>legal opinions from AGs to be persuasive,</w:t>
        </w:r>
      </w:hyperlink>
      <w:r w:rsidR="001C4FC1">
        <w:t xml:space="preserve"> </w:t>
      </w:r>
      <w:r w:rsidRPr="00E80BC6">
        <w:t xml:space="preserve">AG Kaul’s </w:t>
      </w:r>
      <w:r w:rsidR="009F241C">
        <w:t xml:space="preserve">opinion could strengthen </w:t>
      </w:r>
      <w:r w:rsidRPr="00E80BC6">
        <w:t>the union</w:t>
      </w:r>
      <w:r w:rsidR="00142382">
        <w:t xml:space="preserve">’s position in future litigation </w:t>
      </w:r>
      <w:r w:rsidR="009F241C">
        <w:t>on</w:t>
      </w:r>
      <w:r w:rsidR="00142382">
        <w:t xml:space="preserve"> this issue</w:t>
      </w:r>
      <w:r w:rsidRPr="00E80BC6">
        <w:t>.</w:t>
      </w:r>
      <w:r w:rsidRPr="00E80BC6">
        <w:br/>
      </w:r>
    </w:p>
    <w:p w14:paraId="4DA98BFB" w14:textId="0D90CB7B" w:rsidR="00E80BC6" w:rsidRPr="00E80BC6" w:rsidRDefault="00E80BC6" w:rsidP="00E80BC6">
      <w:pPr>
        <w:numPr>
          <w:ilvl w:val="0"/>
          <w:numId w:val="7"/>
        </w:numPr>
        <w:spacing w:line="276" w:lineRule="auto"/>
      </w:pPr>
      <w:r w:rsidRPr="00E80BC6">
        <w:rPr>
          <w:b/>
          <w:bCs/>
        </w:rPr>
        <w:t>Supporting and Celebrating Starbucks Workers</w:t>
      </w:r>
      <w:r w:rsidR="009F241C">
        <w:rPr>
          <w:b/>
          <w:bCs/>
        </w:rPr>
        <w:t>’</w:t>
      </w:r>
      <w:r w:rsidRPr="00E80BC6">
        <w:rPr>
          <w:b/>
          <w:bCs/>
        </w:rPr>
        <w:t xml:space="preserve"> Union Victory: </w:t>
      </w:r>
      <w:r w:rsidRPr="00E80BC6">
        <w:t xml:space="preserve">In 2021 and 2022, </w:t>
      </w:r>
      <w:hyperlink r:id="rId47" w:history="1">
        <w:r w:rsidR="009F241C">
          <w:rPr>
            <w:rStyle w:val="Hyperlink"/>
          </w:rPr>
          <w:t>New York AG Letitia James</w:t>
        </w:r>
      </w:hyperlink>
      <w:r w:rsidRPr="00E80BC6">
        <w:t xml:space="preserve"> strong</w:t>
      </w:r>
      <w:r w:rsidR="008B290A">
        <w:t>ly</w:t>
      </w:r>
      <w:r w:rsidRPr="00E80BC6">
        <w:t xml:space="preserve"> support</w:t>
      </w:r>
      <w:r w:rsidR="008B290A">
        <w:t>ed</w:t>
      </w:r>
      <w:r w:rsidRPr="00E80BC6">
        <w:t xml:space="preserve"> Starbucks workers’ historic unionization</w:t>
      </w:r>
      <w:r w:rsidR="009F241C">
        <w:t xml:space="preserve"> efforts</w:t>
      </w:r>
      <w:r w:rsidRPr="00E80BC6">
        <w:t xml:space="preserve">. She publicly affirmed and </w:t>
      </w:r>
      <w:r w:rsidR="009F241C">
        <w:t>celebrated their</w:t>
      </w:r>
      <w:r w:rsidRPr="00E80BC6">
        <w:t xml:space="preserve"> </w:t>
      </w:r>
      <w:r w:rsidR="009F241C">
        <w:t xml:space="preserve">achievements, </w:t>
      </w:r>
      <w:r w:rsidRPr="00E80BC6">
        <w:t>joined other elected officials in urging Starbucks to immediately cease illegal union</w:t>
      </w:r>
      <w:r w:rsidR="009F241C">
        <w:t>-</w:t>
      </w:r>
      <w:r w:rsidRPr="00E80BC6">
        <w:t xml:space="preserve">busting activities, and met with workers to discuss </w:t>
      </w:r>
      <w:r w:rsidR="009F241C">
        <w:t xml:space="preserve">strategies for </w:t>
      </w:r>
      <w:r w:rsidRPr="00E80BC6">
        <w:t xml:space="preserve">overcoming challenges. </w:t>
      </w:r>
      <w:r w:rsidR="009F241C">
        <w:t>She also</w:t>
      </w:r>
      <w:r w:rsidRPr="00E80BC6">
        <w:t xml:space="preserve"> committed to </w:t>
      </w:r>
      <w:r w:rsidR="008B290A">
        <w:t>fully backing</w:t>
      </w:r>
      <w:r w:rsidR="009F241C">
        <w:t xml:space="preserve"> them </w:t>
      </w:r>
      <w:r w:rsidR="001C4FC1">
        <w:t>in their continued efforts to advance</w:t>
      </w:r>
      <w:r w:rsidR="009F241C">
        <w:t xml:space="preserve"> union rights.</w:t>
      </w:r>
      <w:r w:rsidRPr="00E80BC6">
        <w:t xml:space="preserve"> </w:t>
      </w:r>
      <w:r w:rsidR="00EB7019">
        <w:t>These</w:t>
      </w:r>
      <w:r w:rsidRPr="00E80BC6">
        <w:t xml:space="preserve"> actions </w:t>
      </w:r>
      <w:r w:rsidR="009F241C">
        <w:t>highlight</w:t>
      </w:r>
      <w:r w:rsidRPr="00E80BC6">
        <w:t xml:space="preserve"> how state AGs can leverage their position </w:t>
      </w:r>
      <w:r w:rsidR="009F241C">
        <w:t>as</w:t>
      </w:r>
      <w:r w:rsidRPr="00E80BC6">
        <w:t xml:space="preserve"> powerful pro-union allies, inspiring and empowering workers to persevere in their struggle to organize and collectively bargain with </w:t>
      </w:r>
      <w:r w:rsidR="009F241C">
        <w:t>formidable corporations</w:t>
      </w:r>
      <w:r w:rsidRPr="00E80BC6">
        <w:t>. </w:t>
      </w:r>
      <w:r w:rsidRPr="00E80BC6">
        <w:br/>
      </w:r>
    </w:p>
    <w:p w14:paraId="16370588" w14:textId="41CD8876" w:rsidR="00E80BC6" w:rsidRDefault="00E80BC6" w:rsidP="00E80BC6">
      <w:pPr>
        <w:numPr>
          <w:ilvl w:val="0"/>
          <w:numId w:val="8"/>
        </w:numPr>
        <w:spacing w:line="276" w:lineRule="auto"/>
      </w:pPr>
      <w:r w:rsidRPr="00E80BC6">
        <w:rPr>
          <w:b/>
          <w:bCs/>
        </w:rPr>
        <w:t xml:space="preserve">Defending Public-Sector Unions’ </w:t>
      </w:r>
      <w:r w:rsidR="008B290A">
        <w:rPr>
          <w:b/>
          <w:bCs/>
        </w:rPr>
        <w:t>Right</w:t>
      </w:r>
      <w:r w:rsidRPr="00E80BC6">
        <w:rPr>
          <w:b/>
          <w:bCs/>
        </w:rPr>
        <w:t xml:space="preserve"> to Collect Fair Share Fees:</w:t>
      </w:r>
      <w:r w:rsidRPr="00E80BC6">
        <w:t xml:space="preserve"> In 2018, a coalition of 21 AGs </w:t>
      </w:r>
      <w:hyperlink r:id="rId48" w:history="1">
        <w:r w:rsidR="00A143E2">
          <w:rPr>
            <w:rStyle w:val="Hyperlink"/>
          </w:rPr>
          <w:t>filed an amicus brief</w:t>
        </w:r>
      </w:hyperlink>
      <w:r w:rsidR="00A143E2">
        <w:t xml:space="preserve"> </w:t>
      </w:r>
      <w:r w:rsidRPr="00E80BC6">
        <w:t xml:space="preserve">in </w:t>
      </w:r>
      <w:hyperlink r:id="rId49" w:history="1">
        <w:r w:rsidR="00853C26" w:rsidRPr="00E80BC6">
          <w:rPr>
            <w:rStyle w:val="Hyperlink"/>
            <w:i/>
            <w:iCs/>
          </w:rPr>
          <w:t>Janus v. AFSCME</w:t>
        </w:r>
      </w:hyperlink>
      <w:r w:rsidR="00853C26">
        <w:rPr>
          <w:rStyle w:val="Hyperlink"/>
          <w:i/>
          <w:iCs/>
        </w:rPr>
        <w:t>,</w:t>
      </w:r>
      <w:r w:rsidR="001C4FC1" w:rsidRPr="001C4FC1">
        <w:rPr>
          <w:rStyle w:val="Hyperlink"/>
          <w:i/>
          <w:iCs/>
          <w:color w:val="000000" w:themeColor="text1"/>
          <w:u w:val="none"/>
        </w:rPr>
        <w:t xml:space="preserve"> </w:t>
      </w:r>
      <w:r w:rsidR="001C4FC1" w:rsidRPr="001C4FC1">
        <w:rPr>
          <w:rStyle w:val="Hyperlink"/>
          <w:color w:val="000000" w:themeColor="text1"/>
          <w:u w:val="none"/>
        </w:rPr>
        <w:t>in</w:t>
      </w:r>
      <w:r w:rsidR="001C4FC1" w:rsidRPr="001C4FC1">
        <w:rPr>
          <w:rStyle w:val="Hyperlink"/>
          <w:i/>
          <w:iCs/>
          <w:color w:val="000000" w:themeColor="text1"/>
          <w:u w:val="none"/>
        </w:rPr>
        <w:t xml:space="preserve"> </w:t>
      </w:r>
      <w:r w:rsidRPr="00E80BC6">
        <w:t xml:space="preserve">support of allowing </w:t>
      </w:r>
      <w:r w:rsidRPr="00E80BC6">
        <w:lastRenderedPageBreak/>
        <w:t xml:space="preserve">public-sector unions to collect agency fees from </w:t>
      </w:r>
      <w:r w:rsidR="009C16D9">
        <w:t xml:space="preserve">represented </w:t>
      </w:r>
      <w:r w:rsidRPr="00E80BC6">
        <w:t>non-union members</w:t>
      </w:r>
      <w:r w:rsidR="0029275A">
        <w:t xml:space="preserve"> to cover the cost of representation</w:t>
      </w:r>
      <w:r w:rsidRPr="00E80BC6">
        <w:t xml:space="preserve">. The </w:t>
      </w:r>
      <w:r w:rsidR="008B290A">
        <w:t>coalition</w:t>
      </w:r>
      <w:r w:rsidRPr="00E80BC6">
        <w:t xml:space="preserve"> argued that unions </w:t>
      </w:r>
      <w:r w:rsidR="008B290A">
        <w:t xml:space="preserve">require </w:t>
      </w:r>
      <w:r w:rsidRPr="00E80BC6">
        <w:t xml:space="preserve">significant resources to </w:t>
      </w:r>
      <w:r w:rsidR="008B290A">
        <w:t>operate effectively</w:t>
      </w:r>
      <w:r w:rsidRPr="00E80BC6">
        <w:t xml:space="preserve"> and that states </w:t>
      </w:r>
      <w:r w:rsidR="008B290A">
        <w:t xml:space="preserve">rely </w:t>
      </w:r>
      <w:r w:rsidRPr="00E80BC6">
        <w:t>on</w:t>
      </w:r>
      <w:r w:rsidR="009C16D9">
        <w:t xml:space="preserve"> the collection of these </w:t>
      </w:r>
      <w:r w:rsidRPr="00E80BC6">
        <w:t>agency</w:t>
      </w:r>
      <w:r w:rsidR="000E05EA">
        <w:t xml:space="preserve"> </w:t>
      </w:r>
      <w:r w:rsidRPr="00E80BC6">
        <w:t>fees to ensure efficient</w:t>
      </w:r>
      <w:r w:rsidR="008B290A">
        <w:t xml:space="preserve"> </w:t>
      </w:r>
      <w:r w:rsidRPr="00E80BC6">
        <w:t>public services</w:t>
      </w:r>
      <w:r w:rsidR="008B290A">
        <w:t>,</w:t>
      </w:r>
      <w:r w:rsidRPr="00E80BC6">
        <w:t xml:space="preserve"> uninterrupted by strikes </w:t>
      </w:r>
      <w:r w:rsidR="008B290A">
        <w:t xml:space="preserve">or </w:t>
      </w:r>
      <w:r w:rsidRPr="00E80BC6">
        <w:t xml:space="preserve">labor unrest. This brief demonstrated extensive state opposition to </w:t>
      </w:r>
      <w:r w:rsidR="008B290A">
        <w:t>pr</w:t>
      </w:r>
      <w:r w:rsidR="001C4FC1">
        <w:t>ohibiting</w:t>
      </w:r>
      <w:r w:rsidR="008B290A">
        <w:t xml:space="preserve"> </w:t>
      </w:r>
      <w:r w:rsidRPr="00E80BC6">
        <w:t xml:space="preserve">public-sector unions from </w:t>
      </w:r>
      <w:r w:rsidR="009C16D9">
        <w:t>collecting agency fees</w:t>
      </w:r>
      <w:r w:rsidR="001C4FC1">
        <w:t xml:space="preserve">, </w:t>
      </w:r>
      <w:r w:rsidR="008B290A">
        <w:t>la</w:t>
      </w:r>
      <w:r w:rsidR="001C4FC1">
        <w:t>ying</w:t>
      </w:r>
      <w:r w:rsidR="008B290A">
        <w:t xml:space="preserve"> the</w:t>
      </w:r>
      <w:r w:rsidRPr="00E80BC6">
        <w:t xml:space="preserve"> groundwork </w:t>
      </w:r>
      <w:r w:rsidR="008B290A">
        <w:t xml:space="preserve">for </w:t>
      </w:r>
      <w:r w:rsidRPr="00E80BC6">
        <w:t>critical</w:t>
      </w:r>
      <w:r w:rsidR="008B290A">
        <w:t xml:space="preserve"> legal</w:t>
      </w:r>
      <w:r w:rsidRPr="00E80BC6">
        <w:t xml:space="preserve"> arguments that</w:t>
      </w:r>
      <w:r w:rsidR="002B693D">
        <w:t xml:space="preserve"> </w:t>
      </w:r>
      <w:r w:rsidR="008B290A">
        <w:t>could</w:t>
      </w:r>
      <w:r w:rsidRPr="00E80BC6">
        <w:t xml:space="preserve"> </w:t>
      </w:r>
      <w:r w:rsidR="008B290A">
        <w:t>bolster</w:t>
      </w:r>
      <w:r w:rsidRPr="00E80BC6">
        <w:t xml:space="preserve"> pro-union strategies in other areas. </w:t>
      </w:r>
      <w:r w:rsidR="00853C26">
        <w:t>While the Court ruled that unions could no longer</w:t>
      </w:r>
      <w:r w:rsidR="00853C26" w:rsidRPr="00E80BC6">
        <w:t xml:space="preserve"> collect</w:t>
      </w:r>
      <w:r w:rsidR="00853C26">
        <w:t xml:space="preserve"> </w:t>
      </w:r>
      <w:r w:rsidR="00853C26" w:rsidRPr="00E80BC6">
        <w:t>agency fees</w:t>
      </w:r>
      <w:r w:rsidR="00853C26">
        <w:t xml:space="preserve">, the coalition’s arguments remain important because they </w:t>
      </w:r>
      <w:r w:rsidR="00853C26" w:rsidRPr="00853C26">
        <w:t>provid</w:t>
      </w:r>
      <w:r w:rsidR="00853C26">
        <w:t>e</w:t>
      </w:r>
      <w:r w:rsidR="00853C26" w:rsidRPr="00853C26">
        <w:t xml:space="preserve"> a</w:t>
      </w:r>
      <w:r w:rsidR="00853C26">
        <w:t xml:space="preserve"> strong </w:t>
      </w:r>
      <w:r w:rsidR="00853C26" w:rsidRPr="00853C26">
        <w:t xml:space="preserve">foundation for </w:t>
      </w:r>
      <w:r w:rsidR="00853C26">
        <w:t>subsequent</w:t>
      </w:r>
      <w:r w:rsidR="00853C26" w:rsidRPr="00853C26">
        <w:t xml:space="preserve"> </w:t>
      </w:r>
      <w:r w:rsidR="00853C26">
        <w:t>legal and legislative efforts to protect</w:t>
      </w:r>
      <w:r w:rsidR="00853C26" w:rsidRPr="00853C26">
        <w:t xml:space="preserve"> workers</w:t>
      </w:r>
      <w:r w:rsidR="00853C26">
        <w:t>’ union</w:t>
      </w:r>
      <w:r w:rsidR="00853C26" w:rsidRPr="00853C26">
        <w:t xml:space="preserve"> right</w:t>
      </w:r>
      <w:r w:rsidR="00853C26">
        <w:t>s.</w:t>
      </w:r>
    </w:p>
    <w:p w14:paraId="2B7350BD" w14:textId="77777777" w:rsidR="00E80BC6" w:rsidRDefault="00E80BC6" w:rsidP="00E80BC6">
      <w:pPr>
        <w:spacing w:line="276" w:lineRule="auto"/>
        <w:ind w:left="720"/>
      </w:pPr>
    </w:p>
    <w:p w14:paraId="46BDBC70" w14:textId="1737F425" w:rsidR="00E80BC6" w:rsidRDefault="00E80BC6" w:rsidP="00E80BC6">
      <w:pPr>
        <w:numPr>
          <w:ilvl w:val="0"/>
          <w:numId w:val="8"/>
        </w:numPr>
        <w:spacing w:line="276" w:lineRule="auto"/>
      </w:pPr>
      <w:r w:rsidRPr="00E80BC6">
        <w:rPr>
          <w:b/>
          <w:bCs/>
        </w:rPr>
        <w:t>Providing Public Guidance on California Public Employees’ Right to Unionize:</w:t>
      </w:r>
      <w:r w:rsidRPr="00E80BC6">
        <w:t xml:space="preserve"> </w:t>
      </w:r>
      <w:r w:rsidR="00853C26">
        <w:t xml:space="preserve">Following the </w:t>
      </w:r>
      <w:r w:rsidR="00853C26" w:rsidRPr="00853C26">
        <w:rPr>
          <w:i/>
          <w:iCs/>
        </w:rPr>
        <w:t xml:space="preserve">Janus </w:t>
      </w:r>
      <w:r w:rsidR="00853C26">
        <w:t xml:space="preserve">decision, at least </w:t>
      </w:r>
      <w:r w:rsidR="00853C26" w:rsidRPr="00853C26">
        <w:t>14 state AG</w:t>
      </w:r>
      <w:r w:rsidR="00853C26">
        <w:t xml:space="preserve"> offices issued guidance on the implications of that ruling. For example, in</w:t>
      </w:r>
      <w:r w:rsidRPr="00E80BC6">
        <w:t xml:space="preserve"> 2018, former California AG Xavier Becerra </w:t>
      </w:r>
      <w:hyperlink r:id="rId50" w:history="1">
        <w:r w:rsidR="00853C26">
          <w:rPr>
            <w:rStyle w:val="Hyperlink"/>
          </w:rPr>
          <w:t>issued an advisory</w:t>
        </w:r>
      </w:hyperlink>
      <w:r w:rsidRPr="00E80BC6">
        <w:t xml:space="preserve"> </w:t>
      </w:r>
      <w:r w:rsidR="00853C26">
        <w:t xml:space="preserve">explaining </w:t>
      </w:r>
      <w:r w:rsidR="004934D1">
        <w:t xml:space="preserve">that public-sector employers could no longer </w:t>
      </w:r>
      <w:r w:rsidR="004934D1" w:rsidRPr="004934D1">
        <w:t>automatically deduct mandatory agency fee</w:t>
      </w:r>
      <w:r w:rsidR="004934D1">
        <w:t>s</w:t>
      </w:r>
      <w:r w:rsidR="004934D1" w:rsidRPr="004934D1">
        <w:t xml:space="preserve"> </w:t>
      </w:r>
      <w:r w:rsidR="004934D1">
        <w:t xml:space="preserve">on behalf of public-sector unions without </w:t>
      </w:r>
      <w:r w:rsidR="006D3B43">
        <w:t xml:space="preserve">the </w:t>
      </w:r>
      <w:r w:rsidR="004934D1">
        <w:t xml:space="preserve">affirmative approval </w:t>
      </w:r>
      <w:r w:rsidR="006D3B43">
        <w:t>of</w:t>
      </w:r>
      <w:r w:rsidR="004934D1">
        <w:t xml:space="preserve"> employees. </w:t>
      </w:r>
      <w:r w:rsidR="00EB7019">
        <w:t>The advisory</w:t>
      </w:r>
      <w:r w:rsidR="004934D1">
        <w:t xml:space="preserve"> </w:t>
      </w:r>
      <w:r w:rsidR="006D3B43">
        <w:t>also emphasized</w:t>
      </w:r>
      <w:r w:rsidRPr="00E80BC6">
        <w:t xml:space="preserve"> that the Court’s </w:t>
      </w:r>
      <w:r w:rsidR="006D3B43">
        <w:t>decision</w:t>
      </w:r>
      <w:r w:rsidRPr="00E80BC6">
        <w:t xml:space="preserve"> did not affect </w:t>
      </w:r>
      <w:r w:rsidR="004934D1">
        <w:t>California</w:t>
      </w:r>
      <w:r w:rsidRPr="00E80BC6">
        <w:t xml:space="preserve"> public </w:t>
      </w:r>
      <w:r w:rsidR="004934D1">
        <w:t>employees</w:t>
      </w:r>
      <w:r w:rsidR="006D3B43">
        <w:t>’ right</w:t>
      </w:r>
      <w:r w:rsidR="004934D1">
        <w:t xml:space="preserve"> to </w:t>
      </w:r>
      <w:r w:rsidRPr="00E80BC6">
        <w:t xml:space="preserve">“unionize and remain protected from employer retaliation against union activities.” This guidance exemplifies how state AGs can </w:t>
      </w:r>
      <w:r w:rsidR="00853C26">
        <w:t xml:space="preserve">continue to </w:t>
      </w:r>
      <w:r w:rsidRPr="00E80BC6">
        <w:t>su</w:t>
      </w:r>
      <w:r w:rsidR="004934D1">
        <w:t xml:space="preserve">pport </w:t>
      </w:r>
      <w:r w:rsidR="00EB7019">
        <w:t>public</w:t>
      </w:r>
      <w:r w:rsidR="006D3B43">
        <w:t xml:space="preserve"> </w:t>
      </w:r>
      <w:r w:rsidR="004934D1">
        <w:t>workers’ union rights</w:t>
      </w:r>
      <w:r w:rsidRPr="00E80BC6">
        <w:t xml:space="preserve"> by providing clarity on the</w:t>
      </w:r>
      <w:r w:rsidR="004934D1">
        <w:t xml:space="preserve"> meaning and</w:t>
      </w:r>
      <w:r w:rsidRPr="00E80BC6">
        <w:t xml:space="preserve"> </w:t>
      </w:r>
      <w:r w:rsidR="006D3B43">
        <w:t>impact of</w:t>
      </w:r>
      <w:r w:rsidRPr="00E80BC6">
        <w:t xml:space="preserve"> important court decisions.</w:t>
      </w:r>
      <w:r w:rsidR="004934D1" w:rsidRPr="004934D1">
        <w:t xml:space="preserve"> </w:t>
      </w:r>
    </w:p>
    <w:p w14:paraId="3FDB7962" w14:textId="77777777" w:rsidR="009D182B" w:rsidRDefault="009D182B" w:rsidP="009D182B">
      <w:pPr>
        <w:spacing w:line="276" w:lineRule="auto"/>
      </w:pPr>
    </w:p>
    <w:p w14:paraId="4AE208CA" w14:textId="7B7CA4D6" w:rsidR="009D182B" w:rsidRDefault="009D182B" w:rsidP="009D182B">
      <w:pPr>
        <w:spacing w:line="276" w:lineRule="auto"/>
      </w:pPr>
      <w:r w:rsidRPr="009D182B">
        <w:rPr>
          <w:b/>
          <w:bCs/>
        </w:rPr>
        <w:t xml:space="preserve">Examples of State Attorneys </w:t>
      </w:r>
      <w:r w:rsidR="006D3B43">
        <w:rPr>
          <w:b/>
          <w:bCs/>
        </w:rPr>
        <w:t xml:space="preserve">General </w:t>
      </w:r>
      <w:r w:rsidRPr="009D182B">
        <w:rPr>
          <w:b/>
          <w:bCs/>
        </w:rPr>
        <w:t>Undermining Workers’ Union Rights</w:t>
      </w:r>
    </w:p>
    <w:p w14:paraId="44463B61" w14:textId="77777777" w:rsidR="009D182B" w:rsidRPr="009D182B" w:rsidRDefault="009D182B" w:rsidP="009D182B">
      <w:pPr>
        <w:spacing w:line="276" w:lineRule="auto"/>
      </w:pPr>
    </w:p>
    <w:p w14:paraId="5C781DA0" w14:textId="15001A4E" w:rsidR="009D182B" w:rsidRDefault="0029275A" w:rsidP="009D182B">
      <w:pPr>
        <w:spacing w:line="276" w:lineRule="auto"/>
      </w:pPr>
      <w:r>
        <w:t xml:space="preserve">Not all state AGs </w:t>
      </w:r>
      <w:r w:rsidR="000925F4">
        <w:t xml:space="preserve">align with workers in their ongoing fight for union rights. </w:t>
      </w:r>
      <w:r w:rsidR="009D182B" w:rsidRPr="009D182B">
        <w:t xml:space="preserve">Below are two </w:t>
      </w:r>
      <w:r w:rsidR="009D182B" w:rsidRPr="001C4FC1">
        <w:t>significant anti-union actions taken</w:t>
      </w:r>
      <w:r w:rsidR="009D182B" w:rsidRPr="009D182B">
        <w:t xml:space="preserve"> by state AGs:</w:t>
      </w:r>
    </w:p>
    <w:p w14:paraId="626C4116" w14:textId="77777777" w:rsidR="009D182B" w:rsidRPr="009D182B" w:rsidRDefault="009D182B" w:rsidP="009D182B">
      <w:pPr>
        <w:spacing w:line="276" w:lineRule="auto"/>
      </w:pPr>
    </w:p>
    <w:p w14:paraId="618692B6" w14:textId="69AC8C34" w:rsidR="009D182B" w:rsidRDefault="009D182B" w:rsidP="009D182B">
      <w:pPr>
        <w:numPr>
          <w:ilvl w:val="0"/>
          <w:numId w:val="9"/>
        </w:numPr>
        <w:spacing w:line="276" w:lineRule="auto"/>
      </w:pPr>
      <w:r w:rsidRPr="009D182B">
        <w:rPr>
          <w:b/>
          <w:bCs/>
        </w:rPr>
        <w:t xml:space="preserve">Opposing Proposed Federal Bill That Would Strengthen Workers’ Union Rights: </w:t>
      </w:r>
      <w:r w:rsidRPr="009D182B">
        <w:t xml:space="preserve">In 2021, a coalition of 14 state AGs, led by </w:t>
      </w:r>
      <w:hyperlink r:id="rId51" w:history="1">
        <w:r w:rsidR="000725B3">
          <w:rPr>
            <w:rStyle w:val="Hyperlink"/>
          </w:rPr>
          <w:t>South Carolina AG Alan Wilson</w:t>
        </w:r>
      </w:hyperlink>
      <w:r w:rsidRPr="009D182B">
        <w:t xml:space="preserve">, sent a letter to U.S. Senate leaders opposing the “Protecting the Right to Organize Act of 2021,” also known as the “PRO Act.” The coalition </w:t>
      </w:r>
      <w:hyperlink r:id="rId52" w:history="1">
        <w:r w:rsidRPr="009D182B">
          <w:rPr>
            <w:rStyle w:val="Hyperlink"/>
          </w:rPr>
          <w:t>argued</w:t>
        </w:r>
      </w:hyperlink>
      <w:r w:rsidRPr="009D182B">
        <w:t xml:space="preserve"> that the P</w:t>
      </w:r>
      <w:r w:rsidR="0065001F">
        <w:t>RO</w:t>
      </w:r>
      <w:r w:rsidRPr="009D182B">
        <w:t xml:space="preserve"> Act would </w:t>
      </w:r>
      <w:r w:rsidR="006D3B43">
        <w:t xml:space="preserve">undermine </w:t>
      </w:r>
      <w:r w:rsidRPr="009D182B">
        <w:t xml:space="preserve">democratic principles by eliminating the right of union-represented employees to opt out of paying union fees. Notably, </w:t>
      </w:r>
      <w:r w:rsidR="006D3B43">
        <w:t>the letter</w:t>
      </w:r>
      <w:r w:rsidRPr="009D182B">
        <w:t xml:space="preserve"> overlooked the fact that an overwhelming majority of Americans, </w:t>
      </w:r>
      <w:hyperlink r:id="rId53" w:history="1">
        <w:r w:rsidRPr="009D182B">
          <w:rPr>
            <w:rStyle w:val="Hyperlink"/>
          </w:rPr>
          <w:t>68% in 2021</w:t>
        </w:r>
      </w:hyperlink>
      <w:r w:rsidRPr="009D182B">
        <w:t xml:space="preserve">, </w:t>
      </w:r>
      <w:r w:rsidR="000725B3">
        <w:t>support</w:t>
      </w:r>
      <w:r w:rsidR="006D3B43">
        <w:t xml:space="preserve"> </w:t>
      </w:r>
      <w:r w:rsidRPr="009D182B">
        <w:t xml:space="preserve">unions. </w:t>
      </w:r>
      <w:r w:rsidR="006D3B43">
        <w:t xml:space="preserve">It also failed to </w:t>
      </w:r>
      <w:r w:rsidRPr="009D182B">
        <w:t>recognize the many ways in which the bill</w:t>
      </w:r>
      <w:r w:rsidR="006D3B43">
        <w:t>’s provisions</w:t>
      </w:r>
      <w:r w:rsidRPr="009D182B">
        <w:t xml:space="preserve"> would </w:t>
      </w:r>
      <w:hyperlink r:id="rId54" w:anchor="_What_is_the_1" w:history="1">
        <w:r w:rsidR="000925F4">
          <w:rPr>
            <w:rStyle w:val="Hyperlink"/>
          </w:rPr>
          <w:t>greatly benefit workers by providing critical new protections</w:t>
        </w:r>
      </w:hyperlink>
      <w:r w:rsidRPr="009D182B">
        <w:t xml:space="preserve"> for </w:t>
      </w:r>
      <w:r w:rsidR="000925F4">
        <w:t xml:space="preserve">their </w:t>
      </w:r>
      <w:r w:rsidRPr="009D182B">
        <w:t xml:space="preserve">union rights. This letter </w:t>
      </w:r>
      <w:r w:rsidR="006D3B43" w:rsidRPr="000725B3">
        <w:t>illustrates</w:t>
      </w:r>
      <w:r w:rsidRPr="009D182B">
        <w:t xml:space="preserve"> how state AG can join forces to </w:t>
      </w:r>
      <w:r w:rsidR="006D3B43" w:rsidRPr="000725B3">
        <w:t>challenge</w:t>
      </w:r>
      <w:r w:rsidRPr="009D182B">
        <w:t xml:space="preserve"> national policy on workers’ rights</w:t>
      </w:r>
      <w:r w:rsidR="000725B3" w:rsidRPr="000725B3">
        <w:t xml:space="preserve"> issues, taking positions</w:t>
      </w:r>
      <w:r w:rsidRPr="009D182B">
        <w:t xml:space="preserve"> </w:t>
      </w:r>
      <w:r w:rsidR="000725B3" w:rsidRPr="000725B3">
        <w:t xml:space="preserve">that are at odds with the greater </w:t>
      </w:r>
      <w:r w:rsidRPr="009D182B">
        <w:t>public support for union protections.</w:t>
      </w:r>
    </w:p>
    <w:p w14:paraId="49D9B644" w14:textId="77777777" w:rsidR="009D182B" w:rsidRDefault="009D182B" w:rsidP="009D182B">
      <w:pPr>
        <w:spacing w:line="276" w:lineRule="auto"/>
        <w:ind w:left="720"/>
      </w:pPr>
    </w:p>
    <w:p w14:paraId="7D8BA1AD" w14:textId="412327C8" w:rsidR="009D182B" w:rsidRDefault="009D182B" w:rsidP="009D182B">
      <w:pPr>
        <w:numPr>
          <w:ilvl w:val="0"/>
          <w:numId w:val="9"/>
        </w:numPr>
        <w:spacing w:line="276" w:lineRule="auto"/>
      </w:pPr>
      <w:r w:rsidRPr="009D182B">
        <w:rPr>
          <w:b/>
          <w:bCs/>
        </w:rPr>
        <w:t xml:space="preserve">Challenging The Federal Government’s Efforts To Protect Workers’ Union Rights: </w:t>
      </w:r>
      <w:r w:rsidRPr="009D182B">
        <w:t xml:space="preserve">In 2023, </w:t>
      </w:r>
      <w:hyperlink r:id="rId55" w:history="1">
        <w:r w:rsidR="000725B3">
          <w:rPr>
            <w:rStyle w:val="Hyperlink"/>
          </w:rPr>
          <w:t>Florida AG Ashley Moody</w:t>
        </w:r>
      </w:hyperlink>
      <w:r w:rsidRPr="009D182B">
        <w:t xml:space="preserve"> sued the Biden administration over its decision to </w:t>
      </w:r>
      <w:r w:rsidRPr="009D182B">
        <w:lastRenderedPageBreak/>
        <w:t>condition federal funding on the state’s repeal of</w:t>
      </w:r>
      <w:r w:rsidR="001C4FC1">
        <w:t xml:space="preserve"> certain provisions in</w:t>
      </w:r>
      <w:r w:rsidRPr="009D182B">
        <w:t xml:space="preserve"> </w:t>
      </w:r>
      <w:hyperlink r:id="rId56" w:history="1">
        <w:r w:rsidRPr="009D182B">
          <w:rPr>
            <w:rStyle w:val="Hyperlink"/>
          </w:rPr>
          <w:t>S.B. 256</w:t>
        </w:r>
      </w:hyperlink>
      <w:r w:rsidR="001C4FC1">
        <w:t xml:space="preserve">, which </w:t>
      </w:r>
      <w:r w:rsidRPr="009D182B">
        <w:t xml:space="preserve">ban public-sector employers in </w:t>
      </w:r>
      <w:r w:rsidR="00667D05" w:rsidRPr="00A143E2">
        <w:t>unionized workplaces</w:t>
      </w:r>
      <w:r w:rsidRPr="009D182B">
        <w:t xml:space="preserve"> from deducting fees from members’ paychecks and </w:t>
      </w:r>
      <w:hyperlink r:id="rId57" w:history="1">
        <w:r w:rsidR="001C4FC1">
          <w:rPr>
            <w:rStyle w:val="Hyperlink"/>
          </w:rPr>
          <w:t>impose additional restrictions</w:t>
        </w:r>
      </w:hyperlink>
      <w:r w:rsidRPr="009D182B">
        <w:t xml:space="preserve"> on public-sector unions. </w:t>
      </w:r>
      <w:r w:rsidR="000B530A" w:rsidRPr="000B530A">
        <w:t>A Florida Phoenix journalist noted that the law</w:t>
      </w:r>
      <w:r w:rsidR="000B530A">
        <w:t>’</w:t>
      </w:r>
      <w:r w:rsidR="000B530A" w:rsidRPr="000B530A">
        <w:t>s provisions</w:t>
      </w:r>
      <w:r w:rsidR="00667D05" w:rsidRPr="00667D05">
        <w:t xml:space="preserve"> </w:t>
      </w:r>
      <w:hyperlink r:id="rId58" w:history="1">
        <w:r w:rsidR="00667D05">
          <w:rPr>
            <w:rStyle w:val="Hyperlink"/>
          </w:rPr>
          <w:t>do not apply to first-responder unions</w:t>
        </w:r>
      </w:hyperlink>
      <w:r w:rsidR="00667D05">
        <w:t xml:space="preserve">, which </w:t>
      </w:r>
      <w:r w:rsidR="00667D05" w:rsidRPr="00667D05">
        <w:t>typically align with Republican</w:t>
      </w:r>
      <w:r w:rsidR="00667D05">
        <w:t xml:space="preserve"> policies, </w:t>
      </w:r>
      <w:r w:rsidR="00667D05" w:rsidRPr="00667D05">
        <w:t xml:space="preserve">but do </w:t>
      </w:r>
      <w:r w:rsidR="00667D05">
        <w:t xml:space="preserve">apply to </w:t>
      </w:r>
      <w:r w:rsidR="00667D05" w:rsidRPr="00667D05">
        <w:t>Democratic-oriented unions, such as the Florida Education Association.</w:t>
      </w:r>
      <w:r w:rsidR="00667D05">
        <w:t xml:space="preserve"> </w:t>
      </w:r>
      <w:r w:rsidRPr="009D182B">
        <w:t xml:space="preserve">In her press release, AG Moody </w:t>
      </w:r>
      <w:r w:rsidR="000725B3">
        <w:t>argued</w:t>
      </w:r>
      <w:r w:rsidRPr="009D182B">
        <w:t xml:space="preserve"> that challenging the </w:t>
      </w:r>
      <w:r w:rsidR="00853C26" w:rsidRPr="00853C26">
        <w:t>Biden administration’s funding condition</w:t>
      </w:r>
      <w:r w:rsidR="00853C26">
        <w:t xml:space="preserve"> </w:t>
      </w:r>
      <w:r w:rsidR="000725B3">
        <w:t xml:space="preserve">was necessary to protect </w:t>
      </w:r>
      <w:r w:rsidRPr="009D182B">
        <w:t xml:space="preserve">Florida workers from being “strong-armed by unions.” </w:t>
      </w:r>
      <w:r w:rsidR="000B530A">
        <w:t>Her</w:t>
      </w:r>
      <w:r w:rsidRPr="009D182B">
        <w:t xml:space="preserve"> lawsuit against the federal government underscores how state AGs can choose to defend state laws that undermine workers’ collective bargaining power, framing union efforts to ensure </w:t>
      </w:r>
      <w:r w:rsidR="000B530A">
        <w:t>eff</w:t>
      </w:r>
      <w:r w:rsidR="00101F6B">
        <w:t>ective</w:t>
      </w:r>
      <w:r w:rsidR="000B530A">
        <w:t xml:space="preserve"> </w:t>
      </w:r>
      <w:r w:rsidR="00101F6B">
        <w:t>collection of membership fees</w:t>
      </w:r>
      <w:r w:rsidR="000725B3">
        <w:t xml:space="preserve"> as </w:t>
      </w:r>
      <w:r w:rsidR="00667D05">
        <w:t>harmful</w:t>
      </w:r>
      <w:r w:rsidR="000725B3">
        <w:t xml:space="preserve"> to workers</w:t>
      </w:r>
      <w:r w:rsidRPr="009D182B">
        <w:t>.</w:t>
      </w:r>
    </w:p>
    <w:p w14:paraId="7DD0E919" w14:textId="77777777" w:rsidR="00116DEC" w:rsidRDefault="00116DEC" w:rsidP="00116DEC">
      <w:pPr>
        <w:pStyle w:val="NormalWeb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2231486F" w14:textId="46427009" w:rsidR="00116DEC" w:rsidRDefault="00116DEC" w:rsidP="00116DEC">
      <w:pPr>
        <w:pStyle w:val="NormalWeb"/>
        <w:spacing w:before="0" w:beforeAutospacing="0" w:after="0" w:afterAutospacing="0" w:line="276" w:lineRule="auto"/>
      </w:pPr>
      <w:r>
        <w:rPr>
          <w:b/>
          <w:bCs/>
          <w:color w:val="000000"/>
        </w:rPr>
        <w:t>Conclusion</w:t>
      </w:r>
    </w:p>
    <w:p w14:paraId="57B4800C" w14:textId="77777777" w:rsidR="00116DEC" w:rsidRDefault="00116DEC" w:rsidP="00116DEC">
      <w:pPr>
        <w:spacing w:line="276" w:lineRule="auto"/>
      </w:pPr>
    </w:p>
    <w:p w14:paraId="5B5141A7" w14:textId="2F7346E3" w:rsidR="005A677A" w:rsidRDefault="005A677A" w:rsidP="005A677A">
      <w:pPr>
        <w:spacing w:line="276" w:lineRule="auto"/>
        <w:rPr>
          <w:color w:val="000000"/>
        </w:rPr>
      </w:pPr>
      <w:r w:rsidRPr="005A677A">
        <w:rPr>
          <w:color w:val="000000"/>
        </w:rPr>
        <w:t>While</w:t>
      </w:r>
      <w:r w:rsidR="00A143E2">
        <w:rPr>
          <w:color w:val="000000"/>
        </w:rPr>
        <w:t xml:space="preserve"> union efforts</w:t>
      </w:r>
      <w:r w:rsidRPr="005A677A">
        <w:rPr>
          <w:color w:val="000000"/>
        </w:rPr>
        <w:t xml:space="preserve"> ha</w:t>
      </w:r>
      <w:r w:rsidR="00A143E2">
        <w:rPr>
          <w:color w:val="000000"/>
        </w:rPr>
        <w:t>ve</w:t>
      </w:r>
      <w:r w:rsidRPr="005A677A">
        <w:rPr>
          <w:color w:val="000000"/>
        </w:rPr>
        <w:t xml:space="preserve"> helped secure essential </w:t>
      </w:r>
      <w:r w:rsidR="00A143E2">
        <w:rPr>
          <w:color w:val="000000"/>
        </w:rPr>
        <w:t xml:space="preserve">worker </w:t>
      </w:r>
      <w:r w:rsidRPr="005A677A">
        <w:rPr>
          <w:color w:val="000000"/>
        </w:rPr>
        <w:t>protections—such as reduced work hours, safer working conditions, and sick leave—the fight for workers’ right to organize and collectively bargain with employers is far from over</w:t>
      </w:r>
      <w:r w:rsidRPr="001C4FC1">
        <w:rPr>
          <w:color w:val="000000"/>
        </w:rPr>
        <w:t xml:space="preserve">. </w:t>
      </w:r>
      <w:r w:rsidRPr="001C4FC1">
        <w:t>As the top</w:t>
      </w:r>
      <w:r w:rsidR="001C4FC1" w:rsidRPr="001C4FC1">
        <w:t xml:space="preserve"> state</w:t>
      </w:r>
      <w:r w:rsidRPr="001C4FC1">
        <w:t xml:space="preserve"> legal</w:t>
      </w:r>
      <w:r w:rsidR="001C4FC1" w:rsidRPr="001C4FC1">
        <w:t xml:space="preserve"> </w:t>
      </w:r>
      <w:r w:rsidRPr="001C4FC1">
        <w:t xml:space="preserve">officials </w:t>
      </w:r>
      <w:r w:rsidR="00A12948" w:rsidRPr="001C4FC1">
        <w:t>responsible</w:t>
      </w:r>
      <w:r w:rsidR="00A12948">
        <w:rPr>
          <w:color w:val="000000"/>
        </w:rPr>
        <w:t xml:space="preserve"> </w:t>
      </w:r>
      <w:r w:rsidR="00A143E2">
        <w:rPr>
          <w:color w:val="000000"/>
        </w:rPr>
        <w:t>for</w:t>
      </w:r>
      <w:r w:rsidRPr="005A677A">
        <w:rPr>
          <w:color w:val="000000"/>
        </w:rPr>
        <w:t xml:space="preserve"> advocating </w:t>
      </w:r>
      <w:r w:rsidR="00A143E2">
        <w:rPr>
          <w:color w:val="000000"/>
        </w:rPr>
        <w:t>for the</w:t>
      </w:r>
      <w:r w:rsidRPr="005A677A">
        <w:rPr>
          <w:color w:val="000000"/>
        </w:rPr>
        <w:t xml:space="preserve"> public interest, state AGs play</w:t>
      </w:r>
      <w:r w:rsidR="00A143E2">
        <w:rPr>
          <w:color w:val="000000"/>
        </w:rPr>
        <w:t xml:space="preserve"> a critical role</w:t>
      </w:r>
      <w:r w:rsidRPr="005A677A">
        <w:rPr>
          <w:color w:val="000000"/>
        </w:rPr>
        <w:t xml:space="preserve"> in countering ongoing corporate </w:t>
      </w:r>
      <w:r w:rsidR="00A143E2">
        <w:rPr>
          <w:color w:val="000000"/>
        </w:rPr>
        <w:t xml:space="preserve">and political </w:t>
      </w:r>
      <w:r w:rsidRPr="005A677A">
        <w:rPr>
          <w:color w:val="000000"/>
        </w:rPr>
        <w:t>attacks on</w:t>
      </w:r>
      <w:r w:rsidR="00577D7F">
        <w:rPr>
          <w:color w:val="000000"/>
        </w:rPr>
        <w:t xml:space="preserve"> workers’</w:t>
      </w:r>
      <w:r w:rsidRPr="005A677A">
        <w:rPr>
          <w:color w:val="000000"/>
        </w:rPr>
        <w:t xml:space="preserve"> union</w:t>
      </w:r>
      <w:r w:rsidR="00577D7F">
        <w:rPr>
          <w:color w:val="000000"/>
        </w:rPr>
        <w:t xml:space="preserve"> rights</w:t>
      </w:r>
      <w:r w:rsidRPr="005A677A">
        <w:rPr>
          <w:color w:val="000000"/>
        </w:rPr>
        <w:t xml:space="preserve">. </w:t>
      </w:r>
    </w:p>
    <w:p w14:paraId="5750836D" w14:textId="77777777" w:rsidR="005A677A" w:rsidRPr="005A677A" w:rsidRDefault="005A677A" w:rsidP="005A677A">
      <w:pPr>
        <w:spacing w:line="276" w:lineRule="auto"/>
        <w:rPr>
          <w:color w:val="000000"/>
        </w:rPr>
      </w:pPr>
    </w:p>
    <w:p w14:paraId="3550EEFC" w14:textId="1AF6D684" w:rsidR="00B5527A" w:rsidRPr="000149F4" w:rsidRDefault="005A677A" w:rsidP="00116DEC">
      <w:pPr>
        <w:spacing w:line="276" w:lineRule="auto"/>
      </w:pPr>
      <w:r w:rsidRPr="005A677A">
        <w:rPr>
          <w:color w:val="000000"/>
        </w:rPr>
        <w:t xml:space="preserve">By collaborating with the NLRB, </w:t>
      </w:r>
      <w:r w:rsidRPr="001C4FC1">
        <w:rPr>
          <w:color w:val="000000"/>
        </w:rPr>
        <w:t>championing stronger union protections,</w:t>
      </w:r>
      <w:r w:rsidRPr="005A677A">
        <w:rPr>
          <w:color w:val="000000"/>
        </w:rPr>
        <w:t xml:space="preserve"> defending pro-union laws, and issuing legal opinions, advisories, and public statements in support of </w:t>
      </w:r>
      <w:r w:rsidR="00A143E2">
        <w:rPr>
          <w:color w:val="000000"/>
        </w:rPr>
        <w:t>workers’ union rights</w:t>
      </w:r>
      <w:r w:rsidRPr="005A677A">
        <w:rPr>
          <w:color w:val="000000"/>
        </w:rPr>
        <w:t xml:space="preserve">, state AGs </w:t>
      </w:r>
      <w:r w:rsidR="00577D7F">
        <w:rPr>
          <w:color w:val="000000"/>
        </w:rPr>
        <w:t>serve as</w:t>
      </w:r>
      <w:r w:rsidRPr="005A677A">
        <w:rPr>
          <w:color w:val="000000"/>
        </w:rPr>
        <w:t xml:space="preserve"> powerful allies </w:t>
      </w:r>
      <w:r w:rsidR="00A12948">
        <w:rPr>
          <w:color w:val="000000"/>
        </w:rPr>
        <w:t>for</w:t>
      </w:r>
      <w:r w:rsidRPr="005A677A">
        <w:rPr>
          <w:color w:val="000000"/>
        </w:rPr>
        <w:t xml:space="preserve"> workers and their families. Conversely, </w:t>
      </w:r>
      <w:r w:rsidR="00A12948">
        <w:rPr>
          <w:color w:val="000000"/>
        </w:rPr>
        <w:t xml:space="preserve">when </w:t>
      </w:r>
      <w:r w:rsidR="00E43F21">
        <w:rPr>
          <w:color w:val="000000"/>
        </w:rPr>
        <w:t>s</w:t>
      </w:r>
      <w:r w:rsidR="00A12948">
        <w:rPr>
          <w:color w:val="000000"/>
        </w:rPr>
        <w:t xml:space="preserve">tate AGs </w:t>
      </w:r>
      <w:r w:rsidRPr="005A677A">
        <w:rPr>
          <w:color w:val="000000"/>
        </w:rPr>
        <w:t xml:space="preserve">defend state laws that </w:t>
      </w:r>
      <w:r w:rsidR="00A143E2">
        <w:rPr>
          <w:color w:val="000000"/>
        </w:rPr>
        <w:t>weaken</w:t>
      </w:r>
      <w:r w:rsidRPr="005A677A">
        <w:rPr>
          <w:color w:val="000000"/>
        </w:rPr>
        <w:t xml:space="preserve"> union power or oppos</w:t>
      </w:r>
      <w:r w:rsidR="00A12948">
        <w:rPr>
          <w:color w:val="000000"/>
        </w:rPr>
        <w:t>e</w:t>
      </w:r>
      <w:r w:rsidRPr="005A677A">
        <w:rPr>
          <w:color w:val="000000"/>
        </w:rPr>
        <w:t xml:space="preserve"> efforts to </w:t>
      </w:r>
      <w:r w:rsidR="00577D7F">
        <w:rPr>
          <w:color w:val="000000"/>
        </w:rPr>
        <w:t>strengthen</w:t>
      </w:r>
      <w:r w:rsidR="001C4FC1">
        <w:rPr>
          <w:color w:val="000000"/>
        </w:rPr>
        <w:t xml:space="preserve"> workers’</w:t>
      </w:r>
      <w:r w:rsidR="00577D7F">
        <w:rPr>
          <w:color w:val="000000"/>
        </w:rPr>
        <w:t xml:space="preserve"> </w:t>
      </w:r>
      <w:r w:rsidRPr="005A677A">
        <w:rPr>
          <w:color w:val="000000"/>
        </w:rPr>
        <w:t>union</w:t>
      </w:r>
      <w:r w:rsidR="00A12948">
        <w:rPr>
          <w:color w:val="000000"/>
        </w:rPr>
        <w:t xml:space="preserve"> rights</w:t>
      </w:r>
      <w:r w:rsidRPr="005A677A">
        <w:rPr>
          <w:color w:val="000000"/>
        </w:rPr>
        <w:t xml:space="preserve">, </w:t>
      </w:r>
      <w:r w:rsidR="00A12948">
        <w:rPr>
          <w:color w:val="000000"/>
        </w:rPr>
        <w:t>they</w:t>
      </w:r>
      <w:r w:rsidRPr="005A677A">
        <w:rPr>
          <w:color w:val="000000"/>
        </w:rPr>
        <w:t xml:space="preserve"> e</w:t>
      </w:r>
      <w:r w:rsidR="00A12948">
        <w:rPr>
          <w:color w:val="000000"/>
        </w:rPr>
        <w:t xml:space="preserve">nable </w:t>
      </w:r>
      <w:r w:rsidRPr="005A677A">
        <w:rPr>
          <w:color w:val="000000"/>
        </w:rPr>
        <w:t xml:space="preserve">anti-union forces to </w:t>
      </w:r>
      <w:r w:rsidR="00A143E2">
        <w:rPr>
          <w:color w:val="000000"/>
        </w:rPr>
        <w:t>succeed</w:t>
      </w:r>
      <w:r w:rsidRPr="005A677A">
        <w:rPr>
          <w:color w:val="000000"/>
        </w:rPr>
        <w:t xml:space="preserve"> </w:t>
      </w:r>
      <w:r w:rsidR="00A12948">
        <w:rPr>
          <w:color w:val="000000"/>
        </w:rPr>
        <w:t>to the detriment of</w:t>
      </w:r>
      <w:r w:rsidRPr="005A677A">
        <w:rPr>
          <w:color w:val="000000"/>
        </w:rPr>
        <w:t xml:space="preserve"> workers and </w:t>
      </w:r>
      <w:r w:rsidR="00A12948">
        <w:rPr>
          <w:color w:val="000000"/>
        </w:rPr>
        <w:t>the</w:t>
      </w:r>
      <w:r w:rsidR="00A143E2">
        <w:rPr>
          <w:color w:val="000000"/>
        </w:rPr>
        <w:t xml:space="preserve"> </w:t>
      </w:r>
      <w:r w:rsidR="00176746" w:rsidRPr="005A677A">
        <w:rPr>
          <w:color w:val="000000"/>
        </w:rPr>
        <w:t>society</w:t>
      </w:r>
      <w:r w:rsidR="00A12948">
        <w:rPr>
          <w:color w:val="000000"/>
        </w:rPr>
        <w:t xml:space="preserve"> that depends on them</w:t>
      </w:r>
      <w:r w:rsidR="004E3F11">
        <w:rPr>
          <w:color w:val="000000"/>
        </w:rPr>
        <w:t>.</w:t>
      </w:r>
    </w:p>
    <w:sectPr w:rsidR="00B5527A" w:rsidRPr="000149F4">
      <w:footerReference w:type="even" r:id="rId59"/>
      <w:footerReference w:type="default" r:id="rId6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0962A" w14:textId="77777777" w:rsidR="00295515" w:rsidRDefault="00295515" w:rsidP="000149F4">
      <w:r>
        <w:separator/>
      </w:r>
    </w:p>
  </w:endnote>
  <w:endnote w:type="continuationSeparator" w:id="0">
    <w:p w14:paraId="0930C7B3" w14:textId="77777777" w:rsidR="00295515" w:rsidRDefault="00295515" w:rsidP="0001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34294241"/>
      <w:docPartObj>
        <w:docPartGallery w:val="Page Numbers (Bottom of Page)"/>
        <w:docPartUnique/>
      </w:docPartObj>
    </w:sdtPr>
    <w:sdtContent>
      <w:p w14:paraId="321328CB" w14:textId="3205382D" w:rsidR="000149F4" w:rsidRDefault="000149F4" w:rsidP="00B400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C700B" w14:textId="77777777" w:rsidR="000149F4" w:rsidRDefault="000149F4" w:rsidP="000149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26613166"/>
      <w:docPartObj>
        <w:docPartGallery w:val="Page Numbers (Bottom of Page)"/>
        <w:docPartUnique/>
      </w:docPartObj>
    </w:sdtPr>
    <w:sdtContent>
      <w:p w14:paraId="14939107" w14:textId="5A8C32D5" w:rsidR="000149F4" w:rsidRPr="000149F4" w:rsidRDefault="000149F4" w:rsidP="00B400F9">
        <w:pPr>
          <w:pStyle w:val="Footer"/>
          <w:framePr w:wrap="none" w:vAnchor="text" w:hAnchor="margin" w:xAlign="right" w:y="1"/>
          <w:rPr>
            <w:rStyle w:val="PageNumber"/>
          </w:rPr>
        </w:pPr>
        <w:r w:rsidRPr="000149F4">
          <w:rPr>
            <w:rStyle w:val="PageNumber"/>
          </w:rPr>
          <w:fldChar w:fldCharType="begin"/>
        </w:r>
        <w:r w:rsidRPr="000149F4">
          <w:rPr>
            <w:rStyle w:val="PageNumber"/>
          </w:rPr>
          <w:instrText xml:space="preserve"> PAGE </w:instrText>
        </w:r>
        <w:r w:rsidRPr="000149F4">
          <w:rPr>
            <w:rStyle w:val="PageNumber"/>
          </w:rPr>
          <w:fldChar w:fldCharType="separate"/>
        </w:r>
        <w:r w:rsidRPr="000149F4">
          <w:rPr>
            <w:rStyle w:val="PageNumber"/>
            <w:noProof/>
          </w:rPr>
          <w:t>1</w:t>
        </w:r>
        <w:r w:rsidRPr="000149F4">
          <w:rPr>
            <w:rStyle w:val="PageNumber"/>
          </w:rPr>
          <w:fldChar w:fldCharType="end"/>
        </w:r>
      </w:p>
    </w:sdtContent>
  </w:sdt>
  <w:p w14:paraId="68014A7D" w14:textId="77777777" w:rsidR="000149F4" w:rsidRDefault="000149F4" w:rsidP="000149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BEDF1" w14:textId="77777777" w:rsidR="00295515" w:rsidRDefault="00295515" w:rsidP="000149F4">
      <w:r>
        <w:separator/>
      </w:r>
    </w:p>
  </w:footnote>
  <w:footnote w:type="continuationSeparator" w:id="0">
    <w:p w14:paraId="515DC57C" w14:textId="77777777" w:rsidR="00295515" w:rsidRDefault="00295515" w:rsidP="0001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891"/>
    <w:multiLevelType w:val="multilevel"/>
    <w:tmpl w:val="69A2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A0C8E"/>
    <w:multiLevelType w:val="multilevel"/>
    <w:tmpl w:val="8F9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85A3B"/>
    <w:multiLevelType w:val="multilevel"/>
    <w:tmpl w:val="C68C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8426C"/>
    <w:multiLevelType w:val="multilevel"/>
    <w:tmpl w:val="F55A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35443"/>
    <w:multiLevelType w:val="multilevel"/>
    <w:tmpl w:val="D1CC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A2BD5"/>
    <w:multiLevelType w:val="multilevel"/>
    <w:tmpl w:val="ABB6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9507E"/>
    <w:multiLevelType w:val="multilevel"/>
    <w:tmpl w:val="5DC4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75BAA"/>
    <w:multiLevelType w:val="multilevel"/>
    <w:tmpl w:val="A0E8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F329B"/>
    <w:multiLevelType w:val="multilevel"/>
    <w:tmpl w:val="4F78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4711242">
    <w:abstractNumId w:val="2"/>
  </w:num>
  <w:num w:numId="2" w16cid:durableId="1872954471">
    <w:abstractNumId w:val="6"/>
  </w:num>
  <w:num w:numId="3" w16cid:durableId="1164393674">
    <w:abstractNumId w:val="0"/>
  </w:num>
  <w:num w:numId="4" w16cid:durableId="1340621256">
    <w:abstractNumId w:val="5"/>
  </w:num>
  <w:num w:numId="5" w16cid:durableId="1241982128">
    <w:abstractNumId w:val="1"/>
  </w:num>
  <w:num w:numId="6" w16cid:durableId="1989897199">
    <w:abstractNumId w:val="3"/>
  </w:num>
  <w:num w:numId="7" w16cid:durableId="706684292">
    <w:abstractNumId w:val="8"/>
  </w:num>
  <w:num w:numId="8" w16cid:durableId="5594424">
    <w:abstractNumId w:val="7"/>
  </w:num>
  <w:num w:numId="9" w16cid:durableId="472331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F4"/>
    <w:rsid w:val="000149F4"/>
    <w:rsid w:val="000725B3"/>
    <w:rsid w:val="00073D72"/>
    <w:rsid w:val="000925F4"/>
    <w:rsid w:val="000B530A"/>
    <w:rsid w:val="000D7634"/>
    <w:rsid w:val="000E05EA"/>
    <w:rsid w:val="00101F6B"/>
    <w:rsid w:val="00116DEC"/>
    <w:rsid w:val="00142382"/>
    <w:rsid w:val="00176746"/>
    <w:rsid w:val="001C4FC1"/>
    <w:rsid w:val="001F5596"/>
    <w:rsid w:val="00276C7D"/>
    <w:rsid w:val="0029275A"/>
    <w:rsid w:val="00295515"/>
    <w:rsid w:val="002A6BDE"/>
    <w:rsid w:val="002B5A3D"/>
    <w:rsid w:val="002B693D"/>
    <w:rsid w:val="003556F9"/>
    <w:rsid w:val="00366FFF"/>
    <w:rsid w:val="00384E0C"/>
    <w:rsid w:val="00392CC7"/>
    <w:rsid w:val="003C3A31"/>
    <w:rsid w:val="003D63E4"/>
    <w:rsid w:val="003E65B9"/>
    <w:rsid w:val="003F18DF"/>
    <w:rsid w:val="004934D1"/>
    <w:rsid w:val="004B011D"/>
    <w:rsid w:val="004D206E"/>
    <w:rsid w:val="004E3F11"/>
    <w:rsid w:val="004E6ABB"/>
    <w:rsid w:val="00533617"/>
    <w:rsid w:val="00547486"/>
    <w:rsid w:val="00577D7F"/>
    <w:rsid w:val="00592D00"/>
    <w:rsid w:val="005A677A"/>
    <w:rsid w:val="00621E54"/>
    <w:rsid w:val="00637B44"/>
    <w:rsid w:val="0065001F"/>
    <w:rsid w:val="00667D05"/>
    <w:rsid w:val="006969F8"/>
    <w:rsid w:val="006D3B43"/>
    <w:rsid w:val="006F3FA9"/>
    <w:rsid w:val="00701015"/>
    <w:rsid w:val="00704257"/>
    <w:rsid w:val="00762BC4"/>
    <w:rsid w:val="00770A09"/>
    <w:rsid w:val="008337E4"/>
    <w:rsid w:val="00836515"/>
    <w:rsid w:val="00853C26"/>
    <w:rsid w:val="00883D52"/>
    <w:rsid w:val="0089449C"/>
    <w:rsid w:val="008B290A"/>
    <w:rsid w:val="008D397A"/>
    <w:rsid w:val="008E3243"/>
    <w:rsid w:val="009958CE"/>
    <w:rsid w:val="009B470A"/>
    <w:rsid w:val="009C16D9"/>
    <w:rsid w:val="009D182B"/>
    <w:rsid w:val="009F241C"/>
    <w:rsid w:val="009F2726"/>
    <w:rsid w:val="009F6985"/>
    <w:rsid w:val="00A11E39"/>
    <w:rsid w:val="00A12948"/>
    <w:rsid w:val="00A143E2"/>
    <w:rsid w:val="00A21D09"/>
    <w:rsid w:val="00A463D2"/>
    <w:rsid w:val="00A64E85"/>
    <w:rsid w:val="00AD723D"/>
    <w:rsid w:val="00B25DD4"/>
    <w:rsid w:val="00B5527A"/>
    <w:rsid w:val="00B73CB4"/>
    <w:rsid w:val="00B95543"/>
    <w:rsid w:val="00BD1F2A"/>
    <w:rsid w:val="00C329EB"/>
    <w:rsid w:val="00C41035"/>
    <w:rsid w:val="00C66E8E"/>
    <w:rsid w:val="00C67394"/>
    <w:rsid w:val="00D30A56"/>
    <w:rsid w:val="00D325B6"/>
    <w:rsid w:val="00D667A9"/>
    <w:rsid w:val="00E43F21"/>
    <w:rsid w:val="00E70ED8"/>
    <w:rsid w:val="00E80BC6"/>
    <w:rsid w:val="00EB4BE3"/>
    <w:rsid w:val="00EB7019"/>
    <w:rsid w:val="00F03F60"/>
    <w:rsid w:val="00F1050D"/>
    <w:rsid w:val="00F20B1C"/>
    <w:rsid w:val="00F30C3F"/>
    <w:rsid w:val="00F51266"/>
    <w:rsid w:val="00F52E67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F548"/>
  <w15:chartTrackingRefBased/>
  <w15:docId w15:val="{9D0258D5-CF24-1B43-9C3C-FB3A22F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E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9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49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9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49F4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14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F4"/>
  </w:style>
  <w:style w:type="character" w:styleId="PageNumber">
    <w:name w:val="page number"/>
    <w:basedOn w:val="DefaultParagraphFont"/>
    <w:uiPriority w:val="99"/>
    <w:semiHidden/>
    <w:unhideWhenUsed/>
    <w:rsid w:val="000149F4"/>
  </w:style>
  <w:style w:type="paragraph" w:styleId="Header">
    <w:name w:val="header"/>
    <w:basedOn w:val="Normal"/>
    <w:link w:val="HeaderChar"/>
    <w:uiPriority w:val="99"/>
    <w:unhideWhenUsed/>
    <w:rsid w:val="00014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F4"/>
  </w:style>
  <w:style w:type="paragraph" w:styleId="NormalWeb">
    <w:name w:val="Normal (Web)"/>
    <w:basedOn w:val="Normal"/>
    <w:uiPriority w:val="99"/>
    <w:semiHidden/>
    <w:unhideWhenUsed/>
    <w:rsid w:val="00116DE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276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C7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C7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76C7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1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6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bs.org/newshour/classroom/lesson-plans/2023/09/6-facts-about-labor-union-history-in-the-us" TargetMode="External"/><Relationship Id="rId18" Type="http://schemas.openxmlformats.org/officeDocument/2006/relationships/hyperlink" Target="https://equitablegrowth.org/strong-unions-push-firms-to-reduce-riskier-debt-lowering-risks-of-unemployment-for-u-s-workers/" TargetMode="External"/><Relationship Id="rId26" Type="http://schemas.openxmlformats.org/officeDocument/2006/relationships/hyperlink" Target="https://www.nlrb.gov/guidance/key-reference-materials/national-labor-relations-act" TargetMode="External"/><Relationship Id="rId39" Type="http://schemas.openxmlformats.org/officeDocument/2006/relationships/hyperlink" Target="https://www.epi.org/publication/shortchanged-weak-anti-retaliation-provisions-in-the-national-labor-relations-act-cost-workers-billions/" TargetMode="External"/><Relationship Id="rId21" Type="http://schemas.openxmlformats.org/officeDocument/2006/relationships/hyperlink" Target="https://www.unionplus.org/page/benefits-union-membership" TargetMode="External"/><Relationship Id="rId34" Type="http://schemas.openxmlformats.org/officeDocument/2006/relationships/hyperlink" Target="https://www.acslaw.org/projects/state-attorneys-general-project/about/" TargetMode="External"/><Relationship Id="rId42" Type="http://schemas.openxmlformats.org/officeDocument/2006/relationships/hyperlink" Target="https://www.doj.state.wi.us/news-releases/ag-kaul-issues-ag-opinion-university-wisconsin-hospitals-and-clinics-authority%E2%80%99s-power" TargetMode="External"/><Relationship Id="rId47" Type="http://schemas.openxmlformats.org/officeDocument/2006/relationships/hyperlink" Target="https://ag.ny.gov/press-release/2022/attorney-general-james-visits-starbucks-workers-buffalo" TargetMode="External"/><Relationship Id="rId50" Type="http://schemas.openxmlformats.org/officeDocument/2006/relationships/hyperlink" Target="https://oag.ca.gov/system/files/attachments/press_releases/AG%20Becerra%20Labor%20Rights%20Advisory%20FINAL.pdf" TargetMode="External"/><Relationship Id="rId55" Type="http://schemas.openxmlformats.org/officeDocument/2006/relationships/hyperlink" Target="https://www.myfloridalegal.com/newsrelease/attorney-general-moody-takes-action-against-biden-administration-ensure-floridians-are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americanprogress.org/article/how-unions-are-crucial-for-building-working-class-economic-power/" TargetMode="External"/><Relationship Id="rId29" Type="http://schemas.openxmlformats.org/officeDocument/2006/relationships/hyperlink" Target="https://www.bloomberglaw.com/external/document/X8JDHS0O000000/labor-relations-professional-perspective-right-to-work-laws-and-" TargetMode="External"/><Relationship Id="rId11" Type="http://schemas.openxmlformats.org/officeDocument/2006/relationships/hyperlink" Target="https://agstudies.org/attorney-general-101/" TargetMode="External"/><Relationship Id="rId24" Type="http://schemas.openxmlformats.org/officeDocument/2006/relationships/hyperlink" Target="https://mises.org/mises-daily/history-labor-unions-colonial-times-2009" TargetMode="External"/><Relationship Id="rId32" Type="http://schemas.openxmlformats.org/officeDocument/2006/relationships/hyperlink" Target="https://digitalcommons.unl.edu/cgi/viewcontent.cgi?article=1326&amp;context=honorstheses" TargetMode="External"/><Relationship Id="rId37" Type="http://schemas.openxmlformats.org/officeDocument/2006/relationships/hyperlink" Target="https://www.michigan.gov/ag/news/press-releases/2024/08/15/ag-nessel-partners-with-national-labor-relations-board-to-strengthen-worker-protections" TargetMode="External"/><Relationship Id="rId40" Type="http://schemas.openxmlformats.org/officeDocument/2006/relationships/hyperlink" Target="https://www.lockelord.com/newsandevents/publications/2024/10/nlrb-about-to-rule-that-independent-contractor-mis" TargetMode="External"/><Relationship Id="rId45" Type="http://schemas.openxmlformats.org/officeDocument/2006/relationships/hyperlink" Target="https://www.seiuwi.org/campaigns/uw-health-nurses/" TargetMode="External"/><Relationship Id="rId53" Type="http://schemas.openxmlformats.org/officeDocument/2006/relationships/hyperlink" Target="https://news.gallup.com/poll/398303/approval-labor-unions-highest-point-1965.aspx" TargetMode="External"/><Relationship Id="rId58" Type="http://schemas.openxmlformats.org/officeDocument/2006/relationships/hyperlink" Target="https://floridaphoenix.com/2023/10/11/ag-moody-sues-feds-related-to-fl-anti-union-law-biden-administration-concerned-about-union-rights/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www.gisreportsonline.com/r/decline-american-union/" TargetMode="External"/><Relationship Id="rId14" Type="http://schemas.openxmlformats.org/officeDocument/2006/relationships/hyperlink" Target="https://aflcio.org/2016/9/7/five-ways-america-would-be-different-without-labor-unions" TargetMode="External"/><Relationship Id="rId22" Type="http://schemas.openxmlformats.org/officeDocument/2006/relationships/hyperlink" Target="https://www.epi.org/publication/state-attorneys-general-can-play-key-roles-in-protecting-workers-rights/" TargetMode="External"/><Relationship Id="rId27" Type="http://schemas.openxmlformats.org/officeDocument/2006/relationships/hyperlink" Target="https://www.nlrb.gov/resources/faq/nlrb" TargetMode="External"/><Relationship Id="rId30" Type="http://schemas.openxmlformats.org/officeDocument/2006/relationships/hyperlink" Target="https://www.nrtw.org/right-to-work-states/" TargetMode="External"/><Relationship Id="rId35" Type="http://schemas.openxmlformats.org/officeDocument/2006/relationships/hyperlink" Target="https://scholarship.richmond.edu/cgi/viewcontent.cgi?article=3370&amp;context=lawreview" TargetMode="External"/><Relationship Id="rId43" Type="http://schemas.openxmlformats.org/officeDocument/2006/relationships/hyperlink" Target="https://www.doj.state.wi.us/sites/default/files/news-media/6.2.22_AG_Opinion_Signed.pdf" TargetMode="External"/><Relationship Id="rId48" Type="http://schemas.openxmlformats.org/officeDocument/2006/relationships/hyperlink" Target="https://www.attorneygeneral.gov/wp-content/uploads/2018/02/janus_states_amicus.pdf" TargetMode="External"/><Relationship Id="rId56" Type="http://schemas.openxmlformats.org/officeDocument/2006/relationships/hyperlink" Target="https://www.flsenate.gov/Session/Bill/2023/256/BillText/er/PDF" TargetMode="External"/><Relationship Id="rId8" Type="http://schemas.openxmlformats.org/officeDocument/2006/relationships/hyperlink" Target="https://www.theguardian.com/us-news/2023/feb/26/amazon-trader-joes-starbucks-anti-union-measures" TargetMode="External"/><Relationship Id="rId51" Type="http://schemas.openxmlformats.org/officeDocument/2006/relationships/hyperlink" Target="https://www.scag.gov/about-the-office/news/sc-ag-alan-wilson-leads-14-state-letter-against-bill-that-would-require-workers-to-join-unio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pr.org/2024/01/23/1226034366/labor-union-membership-uaw-hollywood-workers-strike-gallup" TargetMode="External"/><Relationship Id="rId17" Type="http://schemas.openxmlformats.org/officeDocument/2006/relationships/hyperlink" Target="https://time.com/5663465/labor-day-union-history/" TargetMode="External"/><Relationship Id="rId25" Type="http://schemas.openxmlformats.org/officeDocument/2006/relationships/hyperlink" Target="https://www.archives.gov/milestone-documents/national-labor-relations-act" TargetMode="External"/><Relationship Id="rId33" Type="http://schemas.openxmlformats.org/officeDocument/2006/relationships/hyperlink" Target="https://www.naag.org/attorneys-general/what-attorneys-general-do/" TargetMode="External"/><Relationship Id="rId38" Type="http://schemas.openxmlformats.org/officeDocument/2006/relationships/hyperlink" Target="https://www.dpeaflcio.org/factsheets/misclassification-of-employees-as-independent-contractors" TargetMode="External"/><Relationship Id="rId46" Type="http://schemas.openxmlformats.org/officeDocument/2006/relationships/hyperlink" Target="https://www.naag.org/issues/civil-law/attorney-general-opinions/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unionplus.org/page/benefits-union-membership" TargetMode="External"/><Relationship Id="rId41" Type="http://schemas.openxmlformats.org/officeDocument/2006/relationships/hyperlink" Target="https://www.michigan.gov/ag/-/media/Project/Websites/AG/releases/2024/August/MOU-NLRB.pdf?rev=88b21a8e6c1943c8aa23be12d363887d&amp;hash=D8CC9286991B65799942C8EEB1A10AC5" TargetMode="External"/><Relationship Id="rId54" Type="http://schemas.openxmlformats.org/officeDocument/2006/relationships/hyperlink" Target="https://www.hrw.org/news/2021/04/29/why-us-pro-act-matters-right-unionize-questions-and-answers?gad_source=1&amp;gclid=CjwKCAiA9IC6BhA3EiwAsbltODZ_-yKurl_IA3CkRTEeVTTOCrg_HyIgdPF7vdJP6j32TQhP_LQb2RoCOjgQAvD_BwE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unionplus.org/blog/union-made/eight-reasons-thank-unions" TargetMode="External"/><Relationship Id="rId23" Type="http://schemas.openxmlformats.org/officeDocument/2006/relationships/hyperlink" Target="https://www.epi.org/publication/unions-and-well-being/" TargetMode="External"/><Relationship Id="rId28" Type="http://schemas.openxmlformats.org/officeDocument/2006/relationships/hyperlink" Target="https://maineaflcio.org/news/labor-history-how-national-labor-relations-act-jumpstarted-labor-movement-maine" TargetMode="External"/><Relationship Id="rId36" Type="http://schemas.openxmlformats.org/officeDocument/2006/relationships/hyperlink" Target="https://stateimpactcenter.org/files/A-Role-for-State-Attorneys-General-in-a-Just-Transition.pdf" TargetMode="External"/><Relationship Id="rId49" Type="http://schemas.openxmlformats.org/officeDocument/2006/relationships/hyperlink" Target="https://www.supremecourt.gov/opinions/17pdf/16-1466_2b3j.pdf" TargetMode="External"/><Relationship Id="rId57" Type="http://schemas.openxmlformats.org/officeDocument/2006/relationships/hyperlink" Target="https://afscmefl.org/what-sb-256" TargetMode="External"/><Relationship Id="rId10" Type="http://schemas.openxmlformats.org/officeDocument/2006/relationships/hyperlink" Target="https://bpr.studentorg.berkeley.edu/2024/02/05/starbucks-union-busting-and-the-labor-movement/" TargetMode="External"/><Relationship Id="rId31" Type="http://schemas.openxmlformats.org/officeDocument/2006/relationships/hyperlink" Target="https://www.nlrb.gov/about-nlrb/what-we-do/introduction-to-the-nlrb" TargetMode="External"/><Relationship Id="rId44" Type="http://schemas.openxmlformats.org/officeDocument/2006/relationships/hyperlink" Target="https://wisconsinexaminer.com/briefs/uw-health-can-bargain-with-unions-ag-kaul-says-in-legal-opinion/" TargetMode="External"/><Relationship Id="rId52" Type="http://schemas.openxmlformats.org/officeDocument/2006/relationships/hyperlink" Target="https://www.scag.gov/wp-content/uploads/2021/04/02532216.pdf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nytimes.com/2023/12/08/business/economy/amazon-union-work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Areli</dc:creator>
  <cp:keywords/>
  <dc:description/>
  <cp:lastModifiedBy>Jennifer Lannom</cp:lastModifiedBy>
  <cp:revision>2</cp:revision>
  <dcterms:created xsi:type="dcterms:W3CDTF">2024-12-18T19:01:00Z</dcterms:created>
  <dcterms:modified xsi:type="dcterms:W3CDTF">2024-12-18T19:01:00Z</dcterms:modified>
  <cp:category/>
</cp:coreProperties>
</file>